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6A0" w:firstRow="1" w:lastRow="0" w:firstColumn="1" w:lastColumn="0" w:noHBand="1" w:noVBand="1"/>
      </w:tblPr>
      <w:tblGrid>
        <w:gridCol w:w="2538"/>
        <w:gridCol w:w="810"/>
        <w:gridCol w:w="3870"/>
        <w:gridCol w:w="3798"/>
      </w:tblGrid>
      <w:tr w:rsidR="006B4ACD" w:rsidRPr="004D2512" w:rsidTr="004D2512">
        <w:trPr>
          <w:trHeight w:val="440"/>
        </w:trPr>
        <w:tc>
          <w:tcPr>
            <w:tcW w:w="2538" w:type="dxa"/>
            <w:vAlign w:val="center"/>
          </w:tcPr>
          <w:p w:rsidR="006B4ACD" w:rsidRPr="004D2512" w:rsidRDefault="008D4249" w:rsidP="007C7739">
            <w:pPr>
              <w:jc w:val="center"/>
              <w:rPr>
                <w:rFonts w:asciiTheme="majorHAnsi" w:hAnsiTheme="majorHAnsi"/>
              </w:rPr>
            </w:pPr>
            <w:r w:rsidRPr="004D2512">
              <w:rPr>
                <w:rFonts w:asciiTheme="majorHAnsi" w:hAnsiTheme="majorHAnsi"/>
              </w:rPr>
              <w:t>What They Knew in 1988...</w:t>
            </w:r>
          </w:p>
        </w:tc>
        <w:tc>
          <w:tcPr>
            <w:tcW w:w="810" w:type="dxa"/>
            <w:vAlign w:val="center"/>
          </w:tcPr>
          <w:p w:rsidR="006B4ACD" w:rsidRPr="004D2512" w:rsidRDefault="008D4249" w:rsidP="007C7739">
            <w:pPr>
              <w:jc w:val="center"/>
              <w:rPr>
                <w:rFonts w:asciiTheme="majorHAnsi" w:hAnsiTheme="majorHAnsi"/>
              </w:rPr>
            </w:pPr>
            <w:r w:rsidRPr="004D2512">
              <w:rPr>
                <w:rFonts w:asciiTheme="majorHAnsi" w:hAnsiTheme="majorHAnsi"/>
              </w:rPr>
              <w:t>YEAR</w:t>
            </w:r>
          </w:p>
        </w:tc>
        <w:tc>
          <w:tcPr>
            <w:tcW w:w="3870" w:type="dxa"/>
            <w:vAlign w:val="center"/>
          </w:tcPr>
          <w:p w:rsidR="006B4ACD" w:rsidRPr="004D2512" w:rsidRDefault="008D4249" w:rsidP="007C7739">
            <w:pPr>
              <w:jc w:val="center"/>
              <w:rPr>
                <w:rFonts w:asciiTheme="majorHAnsi" w:hAnsiTheme="majorHAnsi"/>
              </w:rPr>
            </w:pPr>
            <w:r w:rsidRPr="004D2512">
              <w:rPr>
                <w:rFonts w:asciiTheme="majorHAnsi" w:hAnsiTheme="majorHAnsi"/>
              </w:rPr>
              <w:t>What They Said.</w:t>
            </w:r>
          </w:p>
          <w:p w:rsidR="008D4249" w:rsidRPr="004D2512" w:rsidRDefault="008D4249" w:rsidP="007C7739">
            <w:pPr>
              <w:jc w:val="center"/>
              <w:rPr>
                <w:rFonts w:asciiTheme="majorHAnsi" w:hAnsiTheme="majorHAnsi"/>
              </w:rPr>
            </w:pPr>
            <w:r w:rsidRPr="004D2512">
              <w:rPr>
                <w:rFonts w:asciiTheme="majorHAnsi" w:hAnsiTheme="majorHAnsi"/>
              </w:rPr>
              <w:t>What They Did</w:t>
            </w:r>
          </w:p>
        </w:tc>
        <w:tc>
          <w:tcPr>
            <w:tcW w:w="3798" w:type="dxa"/>
            <w:vAlign w:val="center"/>
          </w:tcPr>
          <w:p w:rsidR="006B4ACD" w:rsidRPr="004D2512" w:rsidRDefault="008D4249" w:rsidP="007C7739">
            <w:pPr>
              <w:jc w:val="center"/>
              <w:rPr>
                <w:rFonts w:asciiTheme="majorHAnsi" w:hAnsiTheme="majorHAnsi"/>
              </w:rPr>
            </w:pPr>
            <w:r w:rsidRPr="004D2512">
              <w:rPr>
                <w:rFonts w:asciiTheme="majorHAnsi" w:hAnsiTheme="majorHAnsi"/>
              </w:rPr>
              <w:t>Gutting the Laws.</w:t>
            </w:r>
          </w:p>
          <w:p w:rsidR="008D4249" w:rsidRPr="004D2512" w:rsidRDefault="008D4249" w:rsidP="007C7739">
            <w:pPr>
              <w:jc w:val="center"/>
              <w:rPr>
                <w:rFonts w:asciiTheme="majorHAnsi" w:hAnsiTheme="majorHAnsi"/>
              </w:rPr>
            </w:pPr>
            <w:r w:rsidRPr="004D2512">
              <w:rPr>
                <w:rFonts w:asciiTheme="majorHAnsi" w:hAnsiTheme="majorHAnsi"/>
              </w:rPr>
              <w:t>Ceding Federal Authority                                  to States &amp; Industry</w:t>
            </w:r>
          </w:p>
        </w:tc>
      </w:tr>
      <w:tr w:rsidR="008D4249" w:rsidRPr="004D2512" w:rsidTr="004D2512">
        <w:trPr>
          <w:trHeight w:val="440"/>
        </w:trPr>
        <w:tc>
          <w:tcPr>
            <w:tcW w:w="2538" w:type="dxa"/>
          </w:tcPr>
          <w:p w:rsidR="008D4249" w:rsidRPr="004D2512" w:rsidRDefault="008D4249" w:rsidP="008D4249">
            <w:pPr>
              <w:rPr>
                <w:rFonts w:asciiTheme="majorHAnsi" w:hAnsiTheme="majorHAnsi" w:cs="Arial"/>
                <w:color w:val="000000"/>
              </w:rPr>
            </w:pPr>
            <w:r w:rsidRPr="004D2512">
              <w:rPr>
                <w:rFonts w:asciiTheme="majorHAnsi" w:hAnsiTheme="majorHAnsi" w:cs="Arial"/>
                <w:color w:val="000000"/>
              </w:rPr>
              <w:t xml:space="preserve">On October 20, 1988, The (federal) Occupational Safety and Health Administration (OSHA) was informed by </w:t>
            </w:r>
            <w:hyperlink r:id="rId7" w:history="1">
              <w:r w:rsidRPr="004D2512">
                <w:rPr>
                  <w:rStyle w:val="Hyperlink"/>
                  <w:rFonts w:asciiTheme="majorHAnsi" w:hAnsiTheme="majorHAnsi" w:cs="Arial"/>
                </w:rPr>
                <w:t>Louisiana's Department of Environmental Quality (LADEQ)</w:t>
              </w:r>
            </w:hyperlink>
            <w:r w:rsidRPr="004D2512">
              <w:rPr>
                <w:rFonts w:asciiTheme="majorHAnsi" w:hAnsiTheme="majorHAnsi" w:cs="Arial"/>
                <w:b/>
                <w:bCs/>
                <w:color w:val="000000"/>
              </w:rPr>
              <w:t xml:space="preserve">  </w:t>
            </w:r>
            <w:r w:rsidRPr="004D2512">
              <w:rPr>
                <w:rFonts w:asciiTheme="majorHAnsi" w:hAnsiTheme="majorHAnsi" w:cs="Arial"/>
                <w:color w:val="000000"/>
              </w:rPr>
              <w:t>that:</w:t>
            </w:r>
          </w:p>
          <w:p w:rsidR="008D4249" w:rsidRPr="004D2512" w:rsidRDefault="008D4249" w:rsidP="008D4249">
            <w:pPr>
              <w:rPr>
                <w:rFonts w:asciiTheme="majorHAnsi" w:hAnsiTheme="majorHAnsi"/>
              </w:rPr>
            </w:pPr>
          </w:p>
        </w:tc>
        <w:tc>
          <w:tcPr>
            <w:tcW w:w="810" w:type="dxa"/>
            <w:vAlign w:val="center"/>
          </w:tcPr>
          <w:p w:rsidR="008D4249" w:rsidRPr="004D2512" w:rsidRDefault="008D4249" w:rsidP="007C7739">
            <w:pPr>
              <w:jc w:val="center"/>
              <w:rPr>
                <w:rFonts w:asciiTheme="majorHAnsi" w:hAnsiTheme="majorHAnsi" w:cs="Arial"/>
                <w:color w:val="000000"/>
              </w:rPr>
            </w:pPr>
            <w:r w:rsidRPr="004D2512">
              <w:rPr>
                <w:rFonts w:asciiTheme="majorHAnsi" w:hAnsiTheme="majorHAnsi" w:cs="Arial"/>
                <w:color w:val="000000"/>
              </w:rPr>
              <w:t>1970</w:t>
            </w:r>
          </w:p>
          <w:p w:rsidR="008D4249" w:rsidRPr="004D2512" w:rsidRDefault="008D4249" w:rsidP="007C7739">
            <w:pPr>
              <w:jc w:val="center"/>
              <w:rPr>
                <w:rFonts w:asciiTheme="majorHAnsi" w:hAnsiTheme="majorHAnsi"/>
              </w:rPr>
            </w:pPr>
          </w:p>
        </w:tc>
        <w:tc>
          <w:tcPr>
            <w:tcW w:w="3870" w:type="dxa"/>
          </w:tcPr>
          <w:p w:rsidR="008D4249" w:rsidRPr="004D2512" w:rsidRDefault="00137920" w:rsidP="008D4249">
            <w:pPr>
              <w:rPr>
                <w:rFonts w:asciiTheme="majorHAnsi" w:hAnsiTheme="majorHAnsi" w:cs="Arial"/>
                <w:color w:val="000000"/>
              </w:rPr>
            </w:pPr>
            <w:hyperlink r:id="rId8" w:history="1">
              <w:r w:rsidR="008D4249" w:rsidRPr="004D2512">
                <w:rPr>
                  <w:rStyle w:val="Hyperlink"/>
                  <w:rFonts w:asciiTheme="majorHAnsi" w:hAnsiTheme="majorHAnsi" w:cs="Arial"/>
                </w:rPr>
                <w:t>Congress established much of the basic structure</w:t>
              </w:r>
            </w:hyperlink>
            <w:r w:rsidR="008D4249" w:rsidRPr="004D2512">
              <w:rPr>
                <w:rFonts w:asciiTheme="majorHAnsi" w:hAnsiTheme="majorHAnsi" w:cs="Arial"/>
                <w:color w:val="000000"/>
              </w:rPr>
              <w:t xml:space="preserve"> of the</w:t>
            </w:r>
            <w:r w:rsidR="008D4249" w:rsidRPr="004D2512">
              <w:rPr>
                <w:rFonts w:asciiTheme="majorHAnsi" w:hAnsiTheme="majorHAnsi" w:cs="Arial"/>
                <w:color w:val="009900"/>
              </w:rPr>
              <w:t xml:space="preserve"> </w:t>
            </w:r>
            <w:r w:rsidR="008D4249" w:rsidRPr="004D2512">
              <w:rPr>
                <w:rFonts w:asciiTheme="majorHAnsi" w:hAnsiTheme="majorHAnsi" w:cs="Arial"/>
                <w:b/>
                <w:bCs/>
                <w:color w:val="009900"/>
              </w:rPr>
              <w:t xml:space="preserve">Clean Air Act </w:t>
            </w:r>
            <w:r w:rsidR="008D4249" w:rsidRPr="004D2512">
              <w:rPr>
                <w:rFonts w:asciiTheme="majorHAnsi" w:hAnsiTheme="majorHAnsi" w:cs="Arial"/>
                <w:color w:val="000000"/>
              </w:rPr>
              <w:t>in 1970 with major revisions in 1977 &amp; 1990 “... to protect public health and welfare nationwide...”</w:t>
            </w:r>
          </w:p>
          <w:p w:rsidR="008D4249" w:rsidRPr="004D2512" w:rsidRDefault="008D4249" w:rsidP="008D4249">
            <w:pPr>
              <w:rPr>
                <w:rFonts w:asciiTheme="majorHAnsi" w:hAnsiTheme="majorHAnsi"/>
              </w:rPr>
            </w:pPr>
          </w:p>
        </w:tc>
        <w:tc>
          <w:tcPr>
            <w:tcW w:w="3798" w:type="dxa"/>
          </w:tcPr>
          <w:p w:rsidR="008D4249" w:rsidRPr="008018D6" w:rsidRDefault="008D4249" w:rsidP="008D4249">
            <w:pPr>
              <w:rPr>
                <w:rFonts w:asciiTheme="majorHAnsi" w:hAnsiTheme="majorHAnsi"/>
                <w:b/>
                <w:color w:val="FF0000"/>
              </w:rPr>
            </w:pPr>
          </w:p>
        </w:tc>
      </w:tr>
      <w:tr w:rsidR="008D4249" w:rsidRPr="004D2512" w:rsidTr="004D2512">
        <w:trPr>
          <w:trHeight w:val="440"/>
        </w:trPr>
        <w:tc>
          <w:tcPr>
            <w:tcW w:w="2538" w:type="dxa"/>
          </w:tcPr>
          <w:p w:rsidR="008D4249" w:rsidRPr="004D2512" w:rsidRDefault="008D4249" w:rsidP="008D4249">
            <w:pPr>
              <w:rPr>
                <w:rFonts w:asciiTheme="majorHAnsi" w:hAnsiTheme="majorHAnsi" w:cs="Arial"/>
                <w:color w:val="000000"/>
              </w:rPr>
            </w:pPr>
          </w:p>
        </w:tc>
        <w:tc>
          <w:tcPr>
            <w:tcW w:w="810" w:type="dxa"/>
            <w:vAlign w:val="center"/>
          </w:tcPr>
          <w:p w:rsidR="008D4249" w:rsidRPr="004D2512" w:rsidRDefault="008D4249" w:rsidP="007C7739">
            <w:pPr>
              <w:jc w:val="center"/>
              <w:rPr>
                <w:rFonts w:asciiTheme="majorHAnsi" w:hAnsiTheme="majorHAnsi" w:cs="Arial"/>
                <w:color w:val="000000"/>
              </w:rPr>
            </w:pPr>
            <w:r w:rsidRPr="004D2512">
              <w:rPr>
                <w:rFonts w:asciiTheme="majorHAnsi" w:hAnsiTheme="majorHAnsi" w:cs="Arial"/>
                <w:color w:val="000000"/>
              </w:rPr>
              <w:t>1972</w:t>
            </w:r>
          </w:p>
        </w:tc>
        <w:tc>
          <w:tcPr>
            <w:tcW w:w="3870" w:type="dxa"/>
          </w:tcPr>
          <w:p w:rsidR="008D4249" w:rsidRPr="004D2512" w:rsidRDefault="008D4249" w:rsidP="008D4249">
            <w:pPr>
              <w:rPr>
                <w:rFonts w:asciiTheme="majorHAnsi" w:hAnsiTheme="majorHAnsi" w:cs="Arial"/>
                <w:color w:val="000000"/>
              </w:rPr>
            </w:pPr>
            <w:r w:rsidRPr="004D2512">
              <w:rPr>
                <w:rFonts w:asciiTheme="majorHAnsi" w:hAnsiTheme="majorHAnsi" w:cs="Arial"/>
                <w:b/>
                <w:bCs/>
                <w:color w:val="579D1C"/>
              </w:rPr>
              <w:t>Clean Water Act</w:t>
            </w:r>
            <w:r w:rsidRPr="004D2512">
              <w:rPr>
                <w:rFonts w:asciiTheme="majorHAnsi" w:hAnsiTheme="majorHAnsi" w:cs="Arial"/>
                <w:b/>
                <w:bCs/>
                <w:color w:val="000000"/>
              </w:rPr>
              <w:t xml:space="preserve"> </w:t>
            </w:r>
            <w:r w:rsidRPr="004D2512">
              <w:rPr>
                <w:rFonts w:asciiTheme="majorHAnsi" w:hAnsiTheme="majorHAnsi" w:cs="Arial"/>
                <w:color w:val="000000"/>
              </w:rPr>
              <w:t>33 U</w:t>
            </w:r>
            <w:r w:rsidR="00AE64CE">
              <w:rPr>
                <w:rFonts w:asciiTheme="majorHAnsi" w:hAnsiTheme="majorHAnsi" w:cs="Arial"/>
                <w:color w:val="000000"/>
              </w:rPr>
              <w:t xml:space="preserve">.S.C. §1251 et seq.  </w:t>
            </w:r>
            <w:proofErr w:type="gramStart"/>
            <w:r w:rsidR="00AE64CE">
              <w:rPr>
                <w:rFonts w:asciiTheme="majorHAnsi" w:hAnsiTheme="majorHAnsi" w:cs="Arial"/>
                <w:color w:val="000000"/>
              </w:rPr>
              <w:t xml:space="preserve">established </w:t>
            </w:r>
            <w:r w:rsidRPr="004D2512">
              <w:rPr>
                <w:rFonts w:asciiTheme="majorHAnsi" w:hAnsiTheme="majorHAnsi" w:cs="Arial"/>
                <w:color w:val="000000"/>
              </w:rPr>
              <w:t xml:space="preserve"> the</w:t>
            </w:r>
            <w:proofErr w:type="gramEnd"/>
            <w:r w:rsidRPr="004D2512">
              <w:rPr>
                <w:rFonts w:asciiTheme="majorHAnsi" w:hAnsiTheme="majorHAnsi" w:cs="Arial"/>
                <w:color w:val="000000"/>
              </w:rPr>
              <w:t xml:space="preserve"> basic structure for regulating discharges of pollutants into the waters of the United States and regulating quality standards for surface waters.   </w:t>
            </w:r>
            <w:r w:rsidRPr="004D2512">
              <w:rPr>
                <w:rFonts w:asciiTheme="majorHAnsi" w:hAnsiTheme="majorHAnsi" w:cs="Arial"/>
                <w:b/>
                <w:bCs/>
                <w:color w:val="579D1C"/>
              </w:rPr>
              <w:t>NPDES</w:t>
            </w:r>
            <w:r w:rsidRPr="004D2512">
              <w:rPr>
                <w:rFonts w:asciiTheme="majorHAnsi" w:hAnsiTheme="majorHAnsi" w:cs="Arial"/>
                <w:color w:val="000000"/>
              </w:rPr>
              <w:t>   (</w:t>
            </w:r>
            <w:hyperlink r:id="rId9" w:history="1">
              <w:r w:rsidRPr="004D2512">
                <w:rPr>
                  <w:rStyle w:val="Hyperlink"/>
                  <w:rFonts w:asciiTheme="majorHAnsi" w:hAnsiTheme="majorHAnsi" w:cs="Arial"/>
                </w:rPr>
                <w:t>National Pollutant Discharge Elimination System</w:t>
              </w:r>
            </w:hyperlink>
            <w:r w:rsidRPr="004D2512">
              <w:rPr>
                <w:rFonts w:asciiTheme="majorHAnsi" w:hAnsiTheme="majorHAnsi" w:cs="Arial"/>
                <w:color w:val="000000"/>
              </w:rPr>
              <w:t>) works to control water pollution by regulating point... sources that discharge pollutants into waters of the United States. Industrial, municipal, and other facilities must obtain permits for any discharge into waters of the United States.</w:t>
            </w:r>
          </w:p>
          <w:p w:rsidR="008D4249" w:rsidRPr="004D2512" w:rsidRDefault="008D4249" w:rsidP="008D4249">
            <w:pPr>
              <w:rPr>
                <w:rFonts w:asciiTheme="majorHAnsi" w:hAnsiTheme="majorHAnsi" w:cs="Arial"/>
                <w:color w:val="000000"/>
              </w:rPr>
            </w:pPr>
          </w:p>
        </w:tc>
        <w:tc>
          <w:tcPr>
            <w:tcW w:w="3798" w:type="dxa"/>
          </w:tcPr>
          <w:p w:rsidR="008D4249" w:rsidRPr="004D2512" w:rsidRDefault="008D4249" w:rsidP="008D4249">
            <w:pPr>
              <w:rPr>
                <w:rFonts w:asciiTheme="majorHAnsi" w:hAnsiTheme="majorHAnsi"/>
              </w:rPr>
            </w:pPr>
          </w:p>
        </w:tc>
      </w:tr>
      <w:tr w:rsidR="000A2942" w:rsidRPr="004D2512" w:rsidTr="004D2512">
        <w:trPr>
          <w:trHeight w:val="440"/>
        </w:trPr>
        <w:tc>
          <w:tcPr>
            <w:tcW w:w="2538" w:type="dxa"/>
          </w:tcPr>
          <w:p w:rsidR="000A2942" w:rsidRPr="004D2512" w:rsidRDefault="000A2942" w:rsidP="008D4249">
            <w:pPr>
              <w:rPr>
                <w:rFonts w:asciiTheme="majorHAnsi" w:hAnsiTheme="majorHAnsi" w:cs="Arial"/>
                <w:color w:val="000000"/>
              </w:rPr>
            </w:pPr>
          </w:p>
        </w:tc>
        <w:tc>
          <w:tcPr>
            <w:tcW w:w="810" w:type="dxa"/>
            <w:vAlign w:val="center"/>
          </w:tcPr>
          <w:p w:rsidR="000A2942" w:rsidRPr="004D2512" w:rsidRDefault="000A2942" w:rsidP="007C7739">
            <w:pPr>
              <w:jc w:val="center"/>
              <w:rPr>
                <w:rFonts w:asciiTheme="majorHAnsi" w:hAnsiTheme="majorHAnsi" w:cs="Arial"/>
                <w:color w:val="000000"/>
              </w:rPr>
            </w:pPr>
            <w:r w:rsidRPr="004D2512">
              <w:rPr>
                <w:rFonts w:asciiTheme="majorHAnsi" w:hAnsiTheme="majorHAnsi" w:cs="Arial"/>
                <w:color w:val="000000"/>
              </w:rPr>
              <w:t>1974</w:t>
            </w:r>
          </w:p>
        </w:tc>
        <w:tc>
          <w:tcPr>
            <w:tcW w:w="3870" w:type="dxa"/>
          </w:tcPr>
          <w:p w:rsidR="000A2942" w:rsidRPr="004D2512" w:rsidRDefault="000A2942" w:rsidP="000A2942">
            <w:pPr>
              <w:rPr>
                <w:rFonts w:asciiTheme="majorHAnsi" w:hAnsiTheme="majorHAnsi" w:cs="Arial"/>
                <w:color w:val="000000"/>
              </w:rPr>
            </w:pPr>
            <w:r w:rsidRPr="004D2512">
              <w:rPr>
                <w:rFonts w:asciiTheme="majorHAnsi" w:hAnsiTheme="majorHAnsi" w:cs="Arial"/>
                <w:b/>
                <w:bCs/>
                <w:color w:val="579D1C"/>
              </w:rPr>
              <w:t xml:space="preserve">The Safe Drinking Water Act (SDWA) </w:t>
            </w:r>
            <w:r w:rsidRPr="004D2512">
              <w:rPr>
                <w:rFonts w:asciiTheme="majorHAnsi" w:hAnsiTheme="majorHAnsi" w:cs="Arial"/>
                <w:color w:val="000000"/>
              </w:rPr>
              <w:t>is the main federal law that ensures that under SDWA, EPA's UIC Program is responsible for ensuring that fluids injected into the ground do not endanger USDWs</w:t>
            </w:r>
            <w:hyperlink r:id="rId10" w:history="1">
              <w:r w:rsidRPr="003C0B94">
                <w:rPr>
                  <w:rStyle w:val="Hyperlink"/>
                  <w:rFonts w:asciiTheme="majorHAnsi" w:hAnsiTheme="majorHAnsi" w:cs="Arial"/>
                </w:rPr>
                <w:t xml:space="preserve">. </w:t>
              </w:r>
              <w:r w:rsidRPr="003C0B94">
                <w:rPr>
                  <w:rStyle w:val="Hyperlink"/>
                  <w:rFonts w:asciiTheme="majorHAnsi" w:hAnsiTheme="majorHAnsi" w:cs="Arial"/>
                  <w:b/>
                  <w:bCs/>
                </w:rPr>
                <w:t>Underground Injection Control (UIC) program</w:t>
              </w:r>
            </w:hyperlink>
            <w:r w:rsidRPr="004D2512">
              <w:rPr>
                <w:rFonts w:asciiTheme="majorHAnsi" w:hAnsiTheme="majorHAnsi" w:cs="Arial"/>
                <w:b/>
                <w:bCs/>
                <w:color w:val="579D1C"/>
              </w:rPr>
              <w:t xml:space="preserve"> </w:t>
            </w:r>
            <w:r w:rsidRPr="004D2512">
              <w:rPr>
                <w:rFonts w:asciiTheme="majorHAnsi" w:hAnsiTheme="majorHAnsi" w:cs="Arial"/>
                <w:b/>
                <w:bCs/>
                <w:color w:val="000000"/>
              </w:rPr>
              <w:t>...r</w:t>
            </w:r>
            <w:r w:rsidRPr="004D2512">
              <w:rPr>
                <w:rFonts w:asciiTheme="majorHAnsi" w:hAnsiTheme="majorHAnsi" w:cs="Arial"/>
                <w:color w:val="000000"/>
              </w:rPr>
              <w:t>egulates how industrial and municipal waste and other fluids can be pumped into underground strata that contain, or may be a source of, drinking water.</w:t>
            </w:r>
          </w:p>
          <w:p w:rsidR="000A2942" w:rsidRPr="004D2512" w:rsidRDefault="000A2942" w:rsidP="008D4249">
            <w:pPr>
              <w:rPr>
                <w:rFonts w:asciiTheme="majorHAnsi" w:hAnsiTheme="majorHAnsi" w:cs="Arial"/>
                <w:b/>
                <w:bCs/>
                <w:color w:val="579D1C"/>
              </w:rPr>
            </w:pPr>
          </w:p>
        </w:tc>
        <w:tc>
          <w:tcPr>
            <w:tcW w:w="3798" w:type="dxa"/>
          </w:tcPr>
          <w:p w:rsidR="000A2942" w:rsidRPr="004D2512" w:rsidRDefault="000A2942" w:rsidP="007F419B">
            <w:pPr>
              <w:rPr>
                <w:rFonts w:asciiTheme="majorHAnsi" w:hAnsiTheme="majorHAnsi" w:cs="Arial"/>
                <w:color w:val="000000"/>
              </w:rPr>
            </w:pPr>
            <w:r w:rsidRPr="004D2512">
              <w:rPr>
                <w:rFonts w:asciiTheme="majorHAnsi" w:hAnsiTheme="majorHAnsi" w:cs="Arial"/>
                <w:color w:val="000000"/>
              </w:rPr>
              <w:t xml:space="preserve">In 2004, </w:t>
            </w:r>
            <w:hyperlink r:id="rId11" w:history="1">
              <w:r w:rsidRPr="005739B8">
                <w:rPr>
                  <w:rStyle w:val="Hyperlink"/>
                  <w:rFonts w:asciiTheme="majorHAnsi" w:hAnsiTheme="majorHAnsi" w:cs="Arial"/>
                </w:rPr>
                <w:t>EPA declared that chemicals used by hydraulic fracturing, "pose little or no threat" to drinking water.”</w:t>
              </w:r>
            </w:hyperlink>
          </w:p>
          <w:p w:rsidR="000A2942" w:rsidRPr="004D2512" w:rsidRDefault="000A2942" w:rsidP="008D4249">
            <w:pPr>
              <w:rPr>
                <w:rFonts w:asciiTheme="majorHAnsi" w:hAnsiTheme="majorHAnsi"/>
              </w:rPr>
            </w:pPr>
          </w:p>
        </w:tc>
      </w:tr>
      <w:tr w:rsidR="007C7739" w:rsidRPr="004D2512" w:rsidTr="004D2512">
        <w:trPr>
          <w:trHeight w:val="440"/>
        </w:trPr>
        <w:tc>
          <w:tcPr>
            <w:tcW w:w="2538" w:type="dxa"/>
          </w:tcPr>
          <w:p w:rsidR="007C7739" w:rsidRPr="004D2512" w:rsidRDefault="007C7739" w:rsidP="008D4249">
            <w:pPr>
              <w:rPr>
                <w:rFonts w:asciiTheme="majorHAnsi" w:hAnsiTheme="majorHAnsi" w:cs="Arial"/>
                <w:color w:val="000000"/>
              </w:rPr>
            </w:pPr>
          </w:p>
        </w:tc>
        <w:tc>
          <w:tcPr>
            <w:tcW w:w="810" w:type="dxa"/>
          </w:tcPr>
          <w:p w:rsidR="007C7739" w:rsidRPr="004D2512" w:rsidRDefault="007C7739" w:rsidP="008D4249">
            <w:pPr>
              <w:jc w:val="center"/>
              <w:rPr>
                <w:rFonts w:asciiTheme="majorHAnsi" w:hAnsiTheme="majorHAnsi" w:cs="Arial"/>
                <w:color w:val="000000"/>
              </w:rPr>
            </w:pPr>
          </w:p>
        </w:tc>
        <w:tc>
          <w:tcPr>
            <w:tcW w:w="3870" w:type="dxa"/>
          </w:tcPr>
          <w:p w:rsidR="007C7739" w:rsidRPr="004D2512" w:rsidRDefault="007C7739" w:rsidP="000A2942">
            <w:pPr>
              <w:rPr>
                <w:rFonts w:asciiTheme="majorHAnsi" w:hAnsiTheme="majorHAnsi" w:cs="Arial"/>
                <w:b/>
                <w:bCs/>
                <w:color w:val="579D1C"/>
              </w:rPr>
            </w:pPr>
          </w:p>
        </w:tc>
        <w:tc>
          <w:tcPr>
            <w:tcW w:w="3798" w:type="dxa"/>
          </w:tcPr>
          <w:p w:rsidR="007C7739" w:rsidRPr="004D2512" w:rsidRDefault="007C7739" w:rsidP="000A2942">
            <w:pPr>
              <w:rPr>
                <w:rFonts w:asciiTheme="majorHAnsi" w:hAnsiTheme="majorHAnsi" w:cs="Arial"/>
                <w:color w:val="CC0000"/>
                <w:u w:val="single"/>
              </w:rPr>
            </w:pPr>
          </w:p>
        </w:tc>
      </w:tr>
    </w:tbl>
    <w:p w:rsidR="00AA1112" w:rsidRDefault="00AA1112">
      <w:r>
        <w:br w:type="page"/>
      </w:r>
    </w:p>
    <w:tbl>
      <w:tblPr>
        <w:tblStyle w:val="TableGrid"/>
        <w:tblW w:w="0" w:type="auto"/>
        <w:tblLayout w:type="fixed"/>
        <w:tblLook w:val="06A0" w:firstRow="1" w:lastRow="0" w:firstColumn="1" w:lastColumn="0" w:noHBand="1" w:noVBand="1"/>
      </w:tblPr>
      <w:tblGrid>
        <w:gridCol w:w="2538"/>
        <w:gridCol w:w="810"/>
        <w:gridCol w:w="3870"/>
        <w:gridCol w:w="3798"/>
      </w:tblGrid>
      <w:tr w:rsidR="00EF7806" w:rsidRPr="004D2512" w:rsidTr="004D2512">
        <w:trPr>
          <w:trHeight w:val="440"/>
        </w:trPr>
        <w:tc>
          <w:tcPr>
            <w:tcW w:w="2538" w:type="dxa"/>
            <w:vAlign w:val="center"/>
          </w:tcPr>
          <w:p w:rsidR="00EF7806" w:rsidRPr="004D2512" w:rsidRDefault="00EF7806" w:rsidP="00EF7806">
            <w:pPr>
              <w:jc w:val="center"/>
              <w:rPr>
                <w:rFonts w:asciiTheme="majorHAnsi" w:hAnsiTheme="majorHAnsi" w:cs="Arial"/>
                <w:color w:val="000000"/>
              </w:rPr>
            </w:pPr>
            <w:r w:rsidRPr="004D2512">
              <w:rPr>
                <w:rFonts w:asciiTheme="majorHAnsi" w:hAnsiTheme="majorHAnsi"/>
              </w:rPr>
              <w:lastRenderedPageBreak/>
              <w:t>What They Knew in 1988...</w:t>
            </w:r>
          </w:p>
        </w:tc>
        <w:tc>
          <w:tcPr>
            <w:tcW w:w="810" w:type="dxa"/>
            <w:vAlign w:val="center"/>
          </w:tcPr>
          <w:p w:rsidR="00EF7806" w:rsidRPr="004D2512" w:rsidRDefault="00EF7806" w:rsidP="00EF7806">
            <w:pPr>
              <w:jc w:val="center"/>
              <w:rPr>
                <w:rFonts w:asciiTheme="majorHAnsi" w:hAnsiTheme="majorHAnsi" w:cs="Arial"/>
                <w:color w:val="000000"/>
              </w:rPr>
            </w:pPr>
            <w:r w:rsidRPr="004D2512">
              <w:rPr>
                <w:rFonts w:asciiTheme="majorHAnsi" w:hAnsiTheme="majorHAnsi" w:cs="Arial"/>
                <w:color w:val="000000"/>
              </w:rPr>
              <w:t>YEAR</w:t>
            </w:r>
          </w:p>
        </w:tc>
        <w:tc>
          <w:tcPr>
            <w:tcW w:w="3870" w:type="dxa"/>
            <w:vAlign w:val="center"/>
          </w:tcPr>
          <w:p w:rsidR="00EF7806" w:rsidRPr="004D2512" w:rsidRDefault="00EF7806" w:rsidP="0010602B">
            <w:pPr>
              <w:jc w:val="center"/>
              <w:rPr>
                <w:rFonts w:asciiTheme="majorHAnsi" w:hAnsiTheme="majorHAnsi"/>
              </w:rPr>
            </w:pPr>
            <w:r w:rsidRPr="004D2512">
              <w:rPr>
                <w:rFonts w:asciiTheme="majorHAnsi" w:hAnsiTheme="majorHAnsi"/>
              </w:rPr>
              <w:t>What They Said.</w:t>
            </w:r>
          </w:p>
          <w:p w:rsidR="00EF7806" w:rsidRPr="004D2512" w:rsidRDefault="00EF7806" w:rsidP="0010602B">
            <w:pPr>
              <w:jc w:val="center"/>
              <w:rPr>
                <w:rFonts w:asciiTheme="majorHAnsi" w:hAnsiTheme="majorHAnsi"/>
              </w:rPr>
            </w:pPr>
            <w:r w:rsidRPr="004D2512">
              <w:rPr>
                <w:rFonts w:asciiTheme="majorHAnsi" w:hAnsiTheme="majorHAnsi"/>
              </w:rPr>
              <w:t>What They Did</w:t>
            </w:r>
          </w:p>
        </w:tc>
        <w:tc>
          <w:tcPr>
            <w:tcW w:w="3798" w:type="dxa"/>
            <w:vAlign w:val="center"/>
          </w:tcPr>
          <w:p w:rsidR="00EF7806" w:rsidRPr="004D2512" w:rsidRDefault="00EF7806" w:rsidP="0010602B">
            <w:pPr>
              <w:jc w:val="center"/>
              <w:rPr>
                <w:rFonts w:asciiTheme="majorHAnsi" w:hAnsiTheme="majorHAnsi"/>
              </w:rPr>
            </w:pPr>
            <w:r w:rsidRPr="004D2512">
              <w:rPr>
                <w:rFonts w:asciiTheme="majorHAnsi" w:hAnsiTheme="majorHAnsi"/>
              </w:rPr>
              <w:t>Gutting the Laws.</w:t>
            </w:r>
          </w:p>
          <w:p w:rsidR="00EF7806" w:rsidRPr="004D2512" w:rsidRDefault="00EF7806" w:rsidP="0010602B">
            <w:pPr>
              <w:jc w:val="center"/>
              <w:rPr>
                <w:rFonts w:asciiTheme="majorHAnsi" w:hAnsiTheme="majorHAnsi"/>
              </w:rPr>
            </w:pPr>
            <w:r w:rsidRPr="004D2512">
              <w:rPr>
                <w:rFonts w:asciiTheme="majorHAnsi" w:hAnsiTheme="majorHAnsi"/>
              </w:rPr>
              <w:t>Ceding Federal Authority                                  to States &amp; Industry</w:t>
            </w:r>
          </w:p>
        </w:tc>
      </w:tr>
      <w:tr w:rsidR="00EF7806" w:rsidRPr="004D2512" w:rsidTr="00A3372F">
        <w:trPr>
          <w:trHeight w:val="7820"/>
        </w:trPr>
        <w:tc>
          <w:tcPr>
            <w:tcW w:w="2538" w:type="dxa"/>
          </w:tcPr>
          <w:p w:rsidR="00EF7806" w:rsidRPr="004D2512" w:rsidRDefault="0017638F" w:rsidP="008D4249">
            <w:pPr>
              <w:rPr>
                <w:rFonts w:asciiTheme="majorHAnsi" w:hAnsiTheme="majorHAnsi" w:cs="Arial"/>
                <w:color w:val="000000"/>
              </w:rPr>
            </w:pPr>
            <w:r w:rsidRPr="004D2512">
              <w:rPr>
                <w:rFonts w:asciiTheme="majorHAnsi" w:hAnsiTheme="majorHAnsi" w:cs="Arial"/>
                <w:color w:val="000000"/>
              </w:rPr>
              <w:t xml:space="preserve">Workers employed in the area of cutting and reaming oil field pipe may be exposed to dust particles containing levels of alpha-emitting radionuclides that could pose very serious health risks.  We have very little information on the fate and effects of the materials in the aquatic and terrestrial environments and on potential movement of TENR materials into food chains leading to human consumption.  There are some very difficult questions concerning potential liabilities for environmental contamination, workplace exposure to radioactive materials, and necessary remedial measures. </w:t>
            </w:r>
            <w:hyperlink r:id="rId12" w:history="1">
              <w:r w:rsidRPr="004D2512">
                <w:rPr>
                  <w:rStyle w:val="Hyperlink"/>
                  <w:rFonts w:asciiTheme="majorHAnsi" w:hAnsiTheme="majorHAnsi" w:cs="Arial"/>
                </w:rPr>
                <w:t>(LADEQ, 1988)</w:t>
              </w:r>
            </w:hyperlink>
          </w:p>
        </w:tc>
        <w:tc>
          <w:tcPr>
            <w:tcW w:w="810" w:type="dxa"/>
            <w:vAlign w:val="center"/>
          </w:tcPr>
          <w:p w:rsidR="00EF7806" w:rsidRPr="004D2512" w:rsidRDefault="00EF7806" w:rsidP="00EF7806">
            <w:pPr>
              <w:jc w:val="center"/>
              <w:rPr>
                <w:rFonts w:asciiTheme="majorHAnsi" w:hAnsiTheme="majorHAnsi" w:cs="Arial"/>
                <w:color w:val="000000"/>
              </w:rPr>
            </w:pPr>
            <w:r w:rsidRPr="004D2512">
              <w:rPr>
                <w:rFonts w:asciiTheme="majorHAnsi" w:hAnsiTheme="majorHAnsi" w:cs="Arial"/>
                <w:color w:val="000000"/>
              </w:rPr>
              <w:t>1976</w:t>
            </w:r>
          </w:p>
          <w:p w:rsidR="00EF7806" w:rsidRPr="004D2512" w:rsidRDefault="00EF7806" w:rsidP="00EF7806">
            <w:pPr>
              <w:jc w:val="center"/>
              <w:rPr>
                <w:rFonts w:asciiTheme="majorHAnsi" w:hAnsiTheme="majorHAnsi" w:cs="Arial"/>
                <w:color w:val="000000"/>
              </w:rPr>
            </w:pPr>
          </w:p>
        </w:tc>
        <w:tc>
          <w:tcPr>
            <w:tcW w:w="3870" w:type="dxa"/>
          </w:tcPr>
          <w:p w:rsidR="00EF7806" w:rsidRPr="004D2512" w:rsidRDefault="00137920" w:rsidP="000A2942">
            <w:pPr>
              <w:rPr>
                <w:rFonts w:asciiTheme="majorHAnsi" w:hAnsiTheme="majorHAnsi" w:cs="Arial"/>
                <w:b/>
                <w:bCs/>
                <w:color w:val="579D1C"/>
              </w:rPr>
            </w:pPr>
            <w:hyperlink r:id="rId13" w:history="1">
              <w:r w:rsidR="00EF7806" w:rsidRPr="005739B8">
                <w:rPr>
                  <w:rStyle w:val="Hyperlink"/>
                  <w:rFonts w:asciiTheme="majorHAnsi" w:hAnsiTheme="majorHAnsi" w:cs="Arial"/>
                  <w:b/>
                  <w:bCs/>
                </w:rPr>
                <w:t>Resource Conservation and Recovery Act (RCRA)</w:t>
              </w:r>
            </w:hyperlink>
            <w:r w:rsidR="00EF7806" w:rsidRPr="004D2512">
              <w:rPr>
                <w:rFonts w:asciiTheme="majorHAnsi" w:hAnsiTheme="majorHAnsi" w:cs="Arial"/>
                <w:b/>
                <w:bCs/>
                <w:color w:val="579D1C"/>
              </w:rPr>
              <w:t xml:space="preserve"> </w:t>
            </w:r>
            <w:r w:rsidR="00EF7806" w:rsidRPr="004D2512">
              <w:rPr>
                <w:rFonts w:asciiTheme="majorHAnsi" w:hAnsiTheme="majorHAnsi" w:cs="Arial"/>
                <w:bCs/>
                <w:color w:val="000000" w:themeColor="text1"/>
              </w:rPr>
              <w:t>governs disposal of solid and hazardous waste. 1984 Solid Waste Amendments required the eventual elimination of land-based dumping.</w:t>
            </w:r>
          </w:p>
        </w:tc>
        <w:tc>
          <w:tcPr>
            <w:tcW w:w="3798" w:type="dxa"/>
          </w:tcPr>
          <w:p w:rsidR="0017638F" w:rsidRPr="001067B6" w:rsidRDefault="00137920" w:rsidP="00EF7806">
            <w:pPr>
              <w:rPr>
                <w:rStyle w:val="Hyperlink"/>
                <w:rFonts w:asciiTheme="majorHAnsi" w:hAnsiTheme="majorHAnsi" w:cs="Arial"/>
                <w:b/>
                <w:color w:val="0000CC"/>
              </w:rPr>
            </w:pPr>
            <w:hyperlink r:id="rId14" w:history="1">
              <w:r w:rsidR="001067B6" w:rsidRPr="001067B6">
                <w:rPr>
                  <w:rStyle w:val="Hyperlink"/>
                  <w:rFonts w:asciiTheme="majorHAnsi" w:hAnsiTheme="majorHAnsi" w:cs="Arial"/>
                  <w:b/>
                  <w:color w:val="0000CC"/>
                </w:rPr>
                <w:t>Liability under Comprehensive Environmental Response, Compensation and Liability Act CERCLA (Superfund)</w:t>
              </w:r>
            </w:hyperlink>
          </w:p>
          <w:p w:rsidR="00953DE0" w:rsidRDefault="00953DE0" w:rsidP="00D93ACF">
            <w:pPr>
              <w:textAlignment w:val="baseline"/>
              <w:rPr>
                <w:rStyle w:val="Hyperlink"/>
                <w:rFonts w:asciiTheme="majorHAnsi" w:hAnsiTheme="majorHAnsi" w:cs="Arial"/>
                <w:color w:val="CC0000"/>
              </w:rPr>
            </w:pPr>
          </w:p>
          <w:p w:rsidR="00E93C62" w:rsidRPr="00E93C62" w:rsidRDefault="0017638F" w:rsidP="00D93ACF">
            <w:pPr>
              <w:textAlignment w:val="baseline"/>
              <w:rPr>
                <w:rFonts w:asciiTheme="majorHAnsi" w:hAnsiTheme="majorHAnsi" w:cs="Lucida Sans Unicode"/>
                <w:color w:val="000000"/>
              </w:rPr>
            </w:pPr>
            <w:r w:rsidRPr="00E93C62">
              <w:rPr>
                <w:rStyle w:val="Hyperlink"/>
                <w:rFonts w:asciiTheme="majorHAnsi" w:hAnsiTheme="majorHAnsi" w:cs="Arial"/>
                <w:color w:val="auto"/>
                <w:u w:val="none"/>
              </w:rPr>
              <w:t>Responsible parties  “</w:t>
            </w:r>
            <w:r w:rsidRPr="00E93C62">
              <w:rPr>
                <w:rFonts w:asciiTheme="majorHAnsi" w:hAnsiTheme="majorHAnsi" w:cs="Lucida Sans Unicode"/>
                <w:color w:val="000000"/>
              </w:rPr>
              <w:t>shall be liable for—</w:t>
            </w:r>
            <w:r w:rsidR="00E93C62" w:rsidRPr="00E93C62">
              <w:rPr>
                <w:rFonts w:asciiTheme="majorHAnsi" w:hAnsiTheme="majorHAnsi" w:cs="Lucida Sans Unicode"/>
                <w:color w:val="000000"/>
              </w:rPr>
              <w:t>“</w:t>
            </w:r>
            <w:r w:rsidR="00AD3801" w:rsidRPr="00E93C62">
              <w:rPr>
                <w:rStyle w:val="Hyperlink"/>
                <w:rFonts w:asciiTheme="majorHAnsi" w:hAnsiTheme="majorHAnsi" w:cs="Arial"/>
                <w:color w:val="CC0000"/>
              </w:rPr>
              <w:t xml:space="preserve"> </w:t>
            </w:r>
            <w:r w:rsidR="00E93C62" w:rsidRPr="00E93C62">
              <w:rPr>
                <w:rStyle w:val="Hyperlink"/>
                <w:rFonts w:asciiTheme="majorHAnsi" w:hAnsiTheme="majorHAnsi" w:cs="Arial"/>
                <w:color w:val="auto"/>
                <w:u w:val="none"/>
              </w:rPr>
              <w:t>[among other things]</w:t>
            </w:r>
            <w:r w:rsidR="00AD3801" w:rsidRPr="00E93C62">
              <w:rPr>
                <w:rStyle w:val="Hyperlink"/>
                <w:rFonts w:asciiTheme="majorHAnsi" w:hAnsiTheme="majorHAnsi" w:cs="Arial"/>
                <w:color w:val="CC0000"/>
              </w:rPr>
              <w:t xml:space="preserve"> </w:t>
            </w:r>
            <w:r w:rsidR="00E93C62" w:rsidRPr="00E93C62">
              <w:rPr>
                <w:rStyle w:val="Hyperlink"/>
                <w:rFonts w:asciiTheme="majorHAnsi" w:hAnsiTheme="majorHAnsi" w:cs="Arial"/>
                <w:color w:val="CC0000"/>
              </w:rPr>
              <w:t xml:space="preserve"> </w:t>
            </w:r>
            <w:r w:rsidR="00E93C62" w:rsidRPr="00E93C62">
              <w:rPr>
                <w:rStyle w:val="Hyperlink"/>
                <w:rFonts w:asciiTheme="majorHAnsi" w:hAnsiTheme="majorHAnsi" w:cs="Arial"/>
                <w:color w:val="auto"/>
                <w:u w:val="none"/>
              </w:rPr>
              <w:t>“</w:t>
            </w:r>
            <w:r w:rsidR="00E93C62" w:rsidRPr="00E93C62">
              <w:rPr>
                <w:rStyle w:val="enumbell"/>
                <w:rFonts w:asciiTheme="majorHAnsi" w:hAnsiTheme="majorHAnsi" w:cs="Lucida Sans Unicode"/>
                <w:b/>
                <w:bCs/>
                <w:color w:val="000000"/>
              </w:rPr>
              <w:t>C)</w:t>
            </w:r>
            <w:r w:rsidR="00E93C62" w:rsidRPr="00E93C62">
              <w:rPr>
                <w:rStyle w:val="apple-converted-space"/>
                <w:rFonts w:asciiTheme="majorHAnsi" w:hAnsiTheme="majorHAnsi" w:cs="Lucida Sans Unicode"/>
                <w:color w:val="000000"/>
              </w:rPr>
              <w:t> </w:t>
            </w:r>
            <w:r w:rsidR="00E93C62" w:rsidRPr="00E93C62">
              <w:rPr>
                <w:rStyle w:val="ptext-"/>
                <w:rFonts w:asciiTheme="majorHAnsi" w:hAnsiTheme="majorHAnsi" w:cs="Lucida Sans Unicode"/>
                <w:color w:val="000000"/>
              </w:rPr>
              <w:t>damages for injury to, destruction of, or loss of natural resources, including the reasonable costs of assessing such injury, destruction, or loss resulting from such a release; and</w:t>
            </w:r>
          </w:p>
          <w:p w:rsidR="00E93C62" w:rsidRDefault="00E93C62" w:rsidP="00D93ACF">
            <w:pPr>
              <w:textAlignment w:val="baseline"/>
              <w:rPr>
                <w:rStyle w:val="ptext-"/>
                <w:rFonts w:asciiTheme="majorHAnsi" w:hAnsiTheme="majorHAnsi" w:cs="Lucida Sans Unicode"/>
                <w:color w:val="000000"/>
              </w:rPr>
            </w:pPr>
            <w:bookmarkStart w:id="0" w:name="a_4_D"/>
            <w:bookmarkEnd w:id="0"/>
            <w:r w:rsidRPr="00E93C62">
              <w:rPr>
                <w:rStyle w:val="enumbell"/>
                <w:rFonts w:asciiTheme="majorHAnsi" w:hAnsiTheme="majorHAnsi" w:cs="Lucida Sans Unicode"/>
                <w:b/>
                <w:bCs/>
                <w:color w:val="000000"/>
              </w:rPr>
              <w:t>(D)</w:t>
            </w:r>
            <w:r w:rsidRPr="00E93C62">
              <w:rPr>
                <w:rStyle w:val="apple-converted-space"/>
                <w:rFonts w:asciiTheme="majorHAnsi" w:hAnsiTheme="majorHAnsi" w:cs="Lucida Sans Unicode"/>
                <w:color w:val="000000"/>
              </w:rPr>
              <w:t> </w:t>
            </w:r>
            <w:proofErr w:type="gramStart"/>
            <w:r w:rsidRPr="00E93C62">
              <w:rPr>
                <w:rStyle w:val="ptext-"/>
                <w:rFonts w:asciiTheme="majorHAnsi" w:hAnsiTheme="majorHAnsi" w:cs="Lucida Sans Unicode"/>
                <w:color w:val="000000"/>
              </w:rPr>
              <w:t>the</w:t>
            </w:r>
            <w:proofErr w:type="gramEnd"/>
            <w:r w:rsidRPr="00E93C62">
              <w:rPr>
                <w:rStyle w:val="ptext-"/>
                <w:rFonts w:asciiTheme="majorHAnsi" w:hAnsiTheme="majorHAnsi" w:cs="Lucida Sans Unicode"/>
                <w:color w:val="000000"/>
              </w:rPr>
              <w:t xml:space="preserve"> costs of any health assessment or health effects study carried out under section</w:t>
            </w:r>
            <w:r w:rsidRPr="00E93C62">
              <w:rPr>
                <w:rStyle w:val="apple-converted-space"/>
                <w:rFonts w:asciiTheme="majorHAnsi" w:hAnsiTheme="majorHAnsi" w:cs="Lucida Sans Unicode"/>
                <w:color w:val="000000"/>
              </w:rPr>
              <w:t> </w:t>
            </w:r>
            <w:hyperlink r:id="rId15" w:tooltip="§ 9604 - Response authorities" w:history="1">
              <w:r w:rsidRPr="00E93C62">
                <w:rPr>
                  <w:rStyle w:val="Hyperlink"/>
                  <w:rFonts w:asciiTheme="majorHAnsi" w:hAnsiTheme="majorHAnsi" w:cs="Lucida Sans Unicode"/>
                  <w:color w:val="005C72"/>
                </w:rPr>
                <w:t>9604</w:t>
              </w:r>
            </w:hyperlink>
            <w:r w:rsidRPr="00E93C62">
              <w:rPr>
                <w:rStyle w:val="apple-converted-space"/>
                <w:rFonts w:asciiTheme="majorHAnsi" w:hAnsiTheme="majorHAnsi" w:cs="Lucida Sans Unicode"/>
                <w:color w:val="000000"/>
              </w:rPr>
              <w:t> </w:t>
            </w:r>
            <w:hyperlink r:id="rId16" w:anchor="i" w:tooltip="(i)" w:history="1">
              <w:r w:rsidRPr="00E93C62">
                <w:rPr>
                  <w:rStyle w:val="Hyperlink"/>
                  <w:rFonts w:asciiTheme="majorHAnsi" w:hAnsiTheme="majorHAnsi" w:cs="Lucida Sans Unicode"/>
                  <w:color w:val="005C72"/>
                </w:rPr>
                <w:t>(</w:t>
              </w:r>
              <w:proofErr w:type="spellStart"/>
              <w:r w:rsidRPr="00E93C62">
                <w:rPr>
                  <w:rStyle w:val="Hyperlink"/>
                  <w:rFonts w:asciiTheme="majorHAnsi" w:hAnsiTheme="majorHAnsi" w:cs="Lucida Sans Unicode"/>
                  <w:color w:val="005C72"/>
                </w:rPr>
                <w:t>i</w:t>
              </w:r>
              <w:proofErr w:type="spellEnd"/>
              <w:r w:rsidRPr="00E93C62">
                <w:rPr>
                  <w:rStyle w:val="Hyperlink"/>
                  <w:rFonts w:asciiTheme="majorHAnsi" w:hAnsiTheme="majorHAnsi" w:cs="Lucida Sans Unicode"/>
                  <w:color w:val="005C72"/>
                </w:rPr>
                <w:t>)</w:t>
              </w:r>
            </w:hyperlink>
            <w:r w:rsidRPr="00E93C62">
              <w:rPr>
                <w:rStyle w:val="apple-converted-space"/>
                <w:rFonts w:asciiTheme="majorHAnsi" w:hAnsiTheme="majorHAnsi" w:cs="Lucida Sans Unicode"/>
                <w:color w:val="000000"/>
              </w:rPr>
              <w:t> </w:t>
            </w:r>
            <w:r w:rsidRPr="00E93C62">
              <w:rPr>
                <w:rStyle w:val="ptext-"/>
                <w:rFonts w:asciiTheme="majorHAnsi" w:hAnsiTheme="majorHAnsi" w:cs="Lucida Sans Unicode"/>
                <w:color w:val="000000"/>
              </w:rPr>
              <w:t>of this title.</w:t>
            </w:r>
          </w:p>
          <w:p w:rsidR="001067B6" w:rsidRDefault="001067B6" w:rsidP="00D93ACF">
            <w:pPr>
              <w:textAlignment w:val="baseline"/>
              <w:rPr>
                <w:rStyle w:val="ptext-"/>
                <w:rFonts w:asciiTheme="majorHAnsi" w:hAnsiTheme="majorHAnsi" w:cs="Lucida Sans Unicode"/>
                <w:color w:val="000000"/>
              </w:rPr>
            </w:pPr>
          </w:p>
          <w:p w:rsidR="00750241" w:rsidRPr="00953DE0" w:rsidRDefault="00750241" w:rsidP="00D93ACF">
            <w:pPr>
              <w:textAlignment w:val="baseline"/>
              <w:rPr>
                <w:rFonts w:asciiTheme="majorHAnsi" w:hAnsiTheme="majorHAnsi" w:cs="Lucida Sans Unicode"/>
                <w:i/>
                <w:color w:val="000000"/>
              </w:rPr>
            </w:pPr>
            <w:r w:rsidRPr="00953DE0">
              <w:rPr>
                <w:rStyle w:val="ptext-"/>
                <w:rFonts w:asciiTheme="majorHAnsi" w:hAnsiTheme="majorHAnsi" w:cs="Lucida Sans Unicode"/>
                <w:i/>
                <w:color w:val="000000"/>
              </w:rPr>
              <w:t xml:space="preserve">(NB:  </w:t>
            </w:r>
            <w:r w:rsidR="00A3372F">
              <w:rPr>
                <w:rStyle w:val="ptext-"/>
                <w:rFonts w:asciiTheme="majorHAnsi" w:hAnsiTheme="majorHAnsi" w:cs="Lucida Sans Unicode"/>
                <w:i/>
                <w:color w:val="000000"/>
              </w:rPr>
              <w:t>This information sheet lists only some of the ways</w:t>
            </w:r>
            <w:r w:rsidRPr="00953DE0">
              <w:rPr>
                <w:rStyle w:val="ptext-"/>
                <w:rFonts w:asciiTheme="majorHAnsi" w:hAnsiTheme="majorHAnsi" w:cs="Lucida Sans Unicode"/>
                <w:i/>
                <w:color w:val="000000"/>
              </w:rPr>
              <w:t xml:space="preserve"> </w:t>
            </w:r>
            <w:r w:rsidR="00A3372F">
              <w:rPr>
                <w:rStyle w:val="ptext-"/>
                <w:rFonts w:asciiTheme="majorHAnsi" w:hAnsiTheme="majorHAnsi" w:cs="Lucida Sans Unicode"/>
                <w:i/>
                <w:color w:val="000000"/>
              </w:rPr>
              <w:t xml:space="preserve">in </w:t>
            </w:r>
            <w:proofErr w:type="gramStart"/>
            <w:r w:rsidR="00A3372F">
              <w:rPr>
                <w:rStyle w:val="ptext-"/>
                <w:rFonts w:asciiTheme="majorHAnsi" w:hAnsiTheme="majorHAnsi" w:cs="Lucida Sans Unicode"/>
                <w:i/>
                <w:color w:val="000000"/>
              </w:rPr>
              <w:t xml:space="preserve">which </w:t>
            </w:r>
            <w:r w:rsidRPr="00953DE0">
              <w:rPr>
                <w:rStyle w:val="ptext-"/>
                <w:rFonts w:asciiTheme="majorHAnsi" w:hAnsiTheme="majorHAnsi" w:cs="Lucida Sans Unicode"/>
                <w:i/>
                <w:color w:val="000000"/>
              </w:rPr>
              <w:t xml:space="preserve"> the</w:t>
            </w:r>
            <w:proofErr w:type="gramEnd"/>
            <w:r w:rsidRPr="00953DE0">
              <w:rPr>
                <w:rStyle w:val="ptext-"/>
                <w:rFonts w:asciiTheme="majorHAnsi" w:hAnsiTheme="majorHAnsi" w:cs="Lucida Sans Unicode"/>
                <w:i/>
                <w:color w:val="000000"/>
              </w:rPr>
              <w:t xml:space="preserve"> definition of “hazardous waste”  has been tinkered</w:t>
            </w:r>
            <w:r w:rsidR="00A3372F">
              <w:rPr>
                <w:rStyle w:val="ptext-"/>
                <w:rFonts w:asciiTheme="majorHAnsi" w:hAnsiTheme="majorHAnsi" w:cs="Lucida Sans Unicode"/>
                <w:i/>
                <w:color w:val="000000"/>
              </w:rPr>
              <w:t xml:space="preserve"> with or diluted</w:t>
            </w:r>
            <w:r w:rsidRPr="00953DE0">
              <w:rPr>
                <w:rStyle w:val="ptext-"/>
                <w:rFonts w:asciiTheme="majorHAnsi" w:hAnsiTheme="majorHAnsi" w:cs="Lucida Sans Unicode"/>
                <w:i/>
                <w:color w:val="000000"/>
              </w:rPr>
              <w:t xml:space="preserve"> over the years.)</w:t>
            </w:r>
          </w:p>
          <w:p w:rsidR="00EF7806" w:rsidRPr="004D2512" w:rsidRDefault="00AD3801" w:rsidP="00EF7806">
            <w:pPr>
              <w:rPr>
                <w:rStyle w:val="Hyperlink"/>
                <w:rFonts w:asciiTheme="majorHAnsi" w:hAnsiTheme="majorHAnsi" w:cs="Arial"/>
                <w:color w:val="CC0000"/>
              </w:rPr>
            </w:pPr>
            <w:r w:rsidRPr="004D2512">
              <w:rPr>
                <w:rStyle w:val="Hyperlink"/>
                <w:rFonts w:asciiTheme="majorHAnsi" w:hAnsiTheme="majorHAnsi" w:cs="Arial"/>
                <w:color w:val="CC0000"/>
              </w:rPr>
              <w:t xml:space="preserve">             </w:t>
            </w:r>
          </w:p>
          <w:p w:rsidR="00AD3801" w:rsidRPr="00953DE0" w:rsidRDefault="00D93ACF" w:rsidP="001067B6">
            <w:pPr>
              <w:rPr>
                <w:rFonts w:asciiTheme="majorHAnsi" w:hAnsiTheme="majorHAnsi" w:cs="Arial"/>
                <w:i/>
                <w:color w:val="000000" w:themeColor="text1"/>
              </w:rPr>
            </w:pPr>
            <w:r w:rsidRPr="00953DE0">
              <w:rPr>
                <w:rFonts w:asciiTheme="majorHAnsi" w:hAnsiTheme="majorHAnsi" w:cs="Arial"/>
                <w:i/>
                <w:color w:val="000000" w:themeColor="text1"/>
              </w:rPr>
              <w:t>(</w:t>
            </w:r>
            <w:r w:rsidR="001067B6" w:rsidRPr="00953DE0">
              <w:rPr>
                <w:rFonts w:asciiTheme="majorHAnsi" w:hAnsiTheme="majorHAnsi" w:cs="Arial"/>
                <w:i/>
                <w:color w:val="000000" w:themeColor="text1"/>
              </w:rPr>
              <w:t xml:space="preserve">NB:  </w:t>
            </w:r>
            <w:hyperlink r:id="rId17" w:history="1">
              <w:r w:rsidR="001067B6" w:rsidRPr="00953DE0">
                <w:rPr>
                  <w:rStyle w:val="Hyperlink"/>
                  <w:rFonts w:asciiTheme="majorHAnsi" w:hAnsiTheme="majorHAnsi" w:cs="Arial"/>
                  <w:i/>
                </w:rPr>
                <w:t>Section 9604 of CERCLA</w:t>
              </w:r>
            </w:hyperlink>
            <w:r w:rsidR="001067B6" w:rsidRPr="00953DE0">
              <w:rPr>
                <w:rFonts w:asciiTheme="majorHAnsi" w:hAnsiTheme="majorHAnsi" w:cs="Arial"/>
                <w:i/>
                <w:color w:val="000000" w:themeColor="text1"/>
              </w:rPr>
              <w:t xml:space="preserve"> establishes the </w:t>
            </w:r>
            <w:hyperlink r:id="rId18" w:history="1">
              <w:r w:rsidR="001067B6" w:rsidRPr="00953DE0">
                <w:rPr>
                  <w:rStyle w:val="Hyperlink"/>
                  <w:rFonts w:asciiTheme="majorHAnsi" w:hAnsiTheme="majorHAnsi" w:cs="Arial"/>
                  <w:i/>
                </w:rPr>
                <w:t>Agency for Toxic Substances and Disease Registry</w:t>
              </w:r>
            </w:hyperlink>
            <w:r w:rsidR="001067B6" w:rsidRPr="00953DE0">
              <w:rPr>
                <w:rFonts w:asciiTheme="majorHAnsi" w:hAnsiTheme="majorHAnsi" w:cs="Arial"/>
                <w:i/>
                <w:color w:val="000000" w:themeColor="text1"/>
              </w:rPr>
              <w:t xml:space="preserve">.  ATSDR is the agency reviewing responses to </w:t>
            </w:r>
            <w:hyperlink r:id="rId19" w:history="1">
              <w:proofErr w:type="gramStart"/>
              <w:r w:rsidR="001067B6" w:rsidRPr="00953DE0">
                <w:rPr>
                  <w:rStyle w:val="Hyperlink"/>
                  <w:rFonts w:asciiTheme="majorHAnsi" w:hAnsiTheme="majorHAnsi" w:cs="Arial"/>
                  <w:i/>
                </w:rPr>
                <w:t>DCS’  Natural</w:t>
              </w:r>
              <w:proofErr w:type="gramEnd"/>
              <w:r w:rsidR="001067B6" w:rsidRPr="00953DE0">
                <w:rPr>
                  <w:rStyle w:val="Hyperlink"/>
                  <w:rFonts w:asciiTheme="majorHAnsi" w:hAnsiTheme="majorHAnsi" w:cs="Arial"/>
                  <w:i/>
                </w:rPr>
                <w:t xml:space="preserve"> Gas Health and Community Impacts Survey</w:t>
              </w:r>
            </w:hyperlink>
            <w:r w:rsidR="001067B6" w:rsidRPr="00953DE0">
              <w:rPr>
                <w:rFonts w:asciiTheme="majorHAnsi" w:hAnsiTheme="majorHAnsi" w:cs="Arial"/>
                <w:i/>
                <w:color w:val="000000" w:themeColor="text1"/>
              </w:rPr>
              <w:t xml:space="preserve">. </w:t>
            </w:r>
          </w:p>
        </w:tc>
      </w:tr>
      <w:tr w:rsidR="00D809C6" w:rsidRPr="004D2512" w:rsidTr="00953DE0">
        <w:trPr>
          <w:trHeight w:val="890"/>
        </w:trPr>
        <w:tc>
          <w:tcPr>
            <w:tcW w:w="2538" w:type="dxa"/>
          </w:tcPr>
          <w:p w:rsidR="00D809C6" w:rsidRPr="004D2512" w:rsidRDefault="00D809C6" w:rsidP="008D4249">
            <w:pPr>
              <w:rPr>
                <w:rFonts w:asciiTheme="majorHAnsi" w:hAnsiTheme="majorHAnsi" w:cs="Arial"/>
                <w:color w:val="000000"/>
              </w:rPr>
            </w:pPr>
          </w:p>
        </w:tc>
        <w:tc>
          <w:tcPr>
            <w:tcW w:w="810" w:type="dxa"/>
            <w:vAlign w:val="center"/>
          </w:tcPr>
          <w:p w:rsidR="00D809C6" w:rsidRPr="004D2512" w:rsidRDefault="00D809C6" w:rsidP="00EF7806">
            <w:pPr>
              <w:jc w:val="center"/>
              <w:rPr>
                <w:rFonts w:asciiTheme="majorHAnsi" w:hAnsiTheme="majorHAnsi" w:cs="Arial"/>
                <w:color w:val="000000"/>
              </w:rPr>
            </w:pPr>
            <w:r w:rsidRPr="004D2512">
              <w:rPr>
                <w:rFonts w:asciiTheme="majorHAnsi" w:hAnsiTheme="majorHAnsi" w:cs="Arial"/>
                <w:color w:val="000000"/>
              </w:rPr>
              <w:t>1978</w:t>
            </w:r>
          </w:p>
        </w:tc>
        <w:tc>
          <w:tcPr>
            <w:tcW w:w="3870" w:type="dxa"/>
          </w:tcPr>
          <w:p w:rsidR="00D809C6" w:rsidRPr="004D2512" w:rsidRDefault="00D809C6" w:rsidP="000A2942">
            <w:pPr>
              <w:rPr>
                <w:rFonts w:asciiTheme="majorHAnsi" w:hAnsiTheme="majorHAnsi" w:cs="Arial"/>
                <w:bCs/>
                <w:color w:val="000000" w:themeColor="text1"/>
              </w:rPr>
            </w:pPr>
          </w:p>
        </w:tc>
        <w:tc>
          <w:tcPr>
            <w:tcW w:w="3798" w:type="dxa"/>
          </w:tcPr>
          <w:p w:rsidR="00D809C6" w:rsidRPr="004D2512" w:rsidRDefault="00AD3801" w:rsidP="00AD3801">
            <w:pPr>
              <w:rPr>
                <w:rFonts w:asciiTheme="majorHAnsi" w:hAnsiTheme="majorHAnsi" w:cs="Arial"/>
                <w:color w:val="000000"/>
              </w:rPr>
            </w:pPr>
            <w:r w:rsidRPr="004D2512">
              <w:rPr>
                <w:rFonts w:asciiTheme="majorHAnsi" w:hAnsiTheme="majorHAnsi" w:cs="Arial"/>
                <w:color w:val="000000"/>
              </w:rPr>
              <w:t xml:space="preserve">In 1978, </w:t>
            </w:r>
            <w:hyperlink r:id="rId20" w:history="1">
              <w:r w:rsidRPr="004D2512">
                <w:rPr>
                  <w:rStyle w:val="Hyperlink"/>
                  <w:rFonts w:asciiTheme="majorHAnsi" w:hAnsiTheme="majorHAnsi" w:cs="Arial"/>
                </w:rPr>
                <w:t xml:space="preserve">EPA reduced </w:t>
              </w:r>
              <w:proofErr w:type="gramStart"/>
              <w:r w:rsidRPr="004D2512">
                <w:rPr>
                  <w:rStyle w:val="Hyperlink"/>
                  <w:rFonts w:asciiTheme="majorHAnsi" w:hAnsiTheme="majorHAnsi" w:cs="Arial"/>
                </w:rPr>
                <w:t>hazardous  waste</w:t>
              </w:r>
              <w:proofErr w:type="gramEnd"/>
              <w:r w:rsidRPr="004D2512">
                <w:rPr>
                  <w:rStyle w:val="Hyperlink"/>
                  <w:rFonts w:asciiTheme="majorHAnsi" w:hAnsiTheme="majorHAnsi" w:cs="Arial"/>
                </w:rPr>
                <w:t xml:space="preserve"> standards</w:t>
              </w:r>
            </w:hyperlink>
            <w:r w:rsidRPr="004D2512">
              <w:rPr>
                <w:rFonts w:asciiTheme="majorHAnsi" w:hAnsiTheme="majorHAnsi" w:cs="Arial"/>
                <w:color w:val="000000"/>
              </w:rPr>
              <w:t xml:space="preserve"> for several types of large volume “special wastes.”</w:t>
            </w:r>
          </w:p>
        </w:tc>
      </w:tr>
      <w:tr w:rsidR="00C66749" w:rsidRPr="004D2512" w:rsidTr="008D0581">
        <w:trPr>
          <w:trHeight w:val="3680"/>
        </w:trPr>
        <w:tc>
          <w:tcPr>
            <w:tcW w:w="2538" w:type="dxa"/>
          </w:tcPr>
          <w:p w:rsidR="00C66749" w:rsidRPr="004D2512" w:rsidRDefault="00C66749" w:rsidP="008D4249">
            <w:pPr>
              <w:rPr>
                <w:rFonts w:asciiTheme="majorHAnsi" w:hAnsiTheme="majorHAnsi" w:cs="Arial"/>
                <w:color w:val="000000"/>
              </w:rPr>
            </w:pPr>
          </w:p>
        </w:tc>
        <w:tc>
          <w:tcPr>
            <w:tcW w:w="810" w:type="dxa"/>
            <w:vAlign w:val="center"/>
          </w:tcPr>
          <w:p w:rsidR="00C66749" w:rsidRPr="004D2512" w:rsidRDefault="007F419B" w:rsidP="00EF7806">
            <w:pPr>
              <w:jc w:val="center"/>
              <w:rPr>
                <w:rFonts w:asciiTheme="majorHAnsi" w:hAnsiTheme="majorHAnsi" w:cs="Arial"/>
                <w:color w:val="000000"/>
              </w:rPr>
            </w:pPr>
            <w:r w:rsidRPr="004D2512">
              <w:rPr>
                <w:rFonts w:asciiTheme="majorHAnsi" w:hAnsiTheme="majorHAnsi" w:cs="Arial"/>
                <w:color w:val="000000"/>
              </w:rPr>
              <w:t>1980s</w:t>
            </w:r>
          </w:p>
        </w:tc>
        <w:tc>
          <w:tcPr>
            <w:tcW w:w="3870" w:type="dxa"/>
          </w:tcPr>
          <w:p w:rsidR="00C66749" w:rsidRPr="004D2512" w:rsidRDefault="007F419B" w:rsidP="000A2942">
            <w:pPr>
              <w:rPr>
                <w:rFonts w:asciiTheme="majorHAnsi" w:hAnsiTheme="majorHAnsi" w:cs="Arial"/>
                <w:bCs/>
                <w:color w:val="000000" w:themeColor="text1"/>
              </w:rPr>
            </w:pPr>
            <w:r w:rsidRPr="004D2512">
              <w:rPr>
                <w:rFonts w:asciiTheme="majorHAnsi" w:hAnsiTheme="majorHAnsi" w:cs="Arial"/>
                <w:bCs/>
                <w:color w:val="000000" w:themeColor="text1"/>
              </w:rPr>
              <w:t>Safe Drinking Water Act Amended. =&gt;</w:t>
            </w:r>
          </w:p>
        </w:tc>
        <w:tc>
          <w:tcPr>
            <w:tcW w:w="3798" w:type="dxa"/>
          </w:tcPr>
          <w:p w:rsidR="00C66749" w:rsidRPr="004D2512" w:rsidRDefault="00137920" w:rsidP="00C66749">
            <w:pPr>
              <w:rPr>
                <w:rFonts w:asciiTheme="majorHAnsi" w:hAnsiTheme="majorHAnsi" w:cs="Arial"/>
                <w:color w:val="000000" w:themeColor="text1"/>
              </w:rPr>
            </w:pPr>
            <w:hyperlink r:id="rId21" w:history="1">
              <w:r w:rsidR="007F419B" w:rsidRPr="003C0B94">
                <w:rPr>
                  <w:rStyle w:val="Hyperlink"/>
                  <w:rFonts w:asciiTheme="majorHAnsi" w:hAnsiTheme="majorHAnsi" w:cs="Arial"/>
                </w:rPr>
                <w:t>Congress amends the SDWA in the 1980s</w:t>
              </w:r>
            </w:hyperlink>
            <w:r w:rsidR="007F419B" w:rsidRPr="004D2512">
              <w:rPr>
                <w:rFonts w:asciiTheme="majorHAnsi" w:hAnsiTheme="majorHAnsi" w:cs="Arial"/>
                <w:color w:val="000000"/>
              </w:rPr>
              <w:t xml:space="preserve"> to allow existing oil and gas programs to regulate, provided they [prevent</w:t>
            </w:r>
            <w:proofErr w:type="gramStart"/>
            <w:r w:rsidR="007F419B" w:rsidRPr="004D2512">
              <w:rPr>
                <w:rFonts w:asciiTheme="majorHAnsi" w:hAnsiTheme="majorHAnsi" w:cs="Arial"/>
                <w:color w:val="000000"/>
              </w:rPr>
              <w:t>]  endangerment</w:t>
            </w:r>
            <w:proofErr w:type="gramEnd"/>
            <w:r w:rsidR="007F419B" w:rsidRPr="004D2512">
              <w:rPr>
                <w:rFonts w:asciiTheme="majorHAnsi" w:hAnsiTheme="majorHAnsi" w:cs="Arial"/>
                <w:color w:val="000000"/>
              </w:rPr>
              <w:t xml:space="preserve"> of USDWs and include  UIC Program components such as oversight, reporting, and enforcement.</w:t>
            </w:r>
            <w:r w:rsidR="0040645F">
              <w:rPr>
                <w:rFonts w:asciiTheme="majorHAnsi" w:hAnsiTheme="majorHAnsi" w:cs="Arial"/>
                <w:color w:val="000000"/>
              </w:rPr>
              <w:t xml:space="preserve">  </w:t>
            </w:r>
            <w:r w:rsidR="007F419B" w:rsidRPr="004D2512">
              <w:rPr>
                <w:rFonts w:asciiTheme="majorHAnsi" w:hAnsiTheme="majorHAnsi" w:cs="Arial"/>
                <w:color w:val="000000"/>
              </w:rPr>
              <w:t xml:space="preserve">This is </w:t>
            </w:r>
            <w:proofErr w:type="gramStart"/>
            <w:r w:rsidR="007F419B" w:rsidRPr="004D2512">
              <w:rPr>
                <w:rFonts w:asciiTheme="majorHAnsi" w:hAnsiTheme="majorHAnsi" w:cs="Arial"/>
                <w:color w:val="000000"/>
              </w:rPr>
              <w:t>EPA's  three</w:t>
            </w:r>
            <w:proofErr w:type="gramEnd"/>
            <w:r w:rsidR="007F419B" w:rsidRPr="004D2512">
              <w:rPr>
                <w:rFonts w:asciiTheme="majorHAnsi" w:hAnsiTheme="majorHAnsi" w:cs="Arial"/>
                <w:color w:val="000000"/>
              </w:rPr>
              <w:t>-pronged strategy to address the issues posed by these wastes by improving federal programs under existing authorities in Subtitle D of RCRA, the Clean Water Act, and Safe Drinking Water Act.”</w:t>
            </w:r>
          </w:p>
        </w:tc>
      </w:tr>
      <w:tr w:rsidR="00EF7806" w:rsidRPr="004D2512" w:rsidTr="004D2512">
        <w:trPr>
          <w:trHeight w:val="440"/>
        </w:trPr>
        <w:tc>
          <w:tcPr>
            <w:tcW w:w="2538" w:type="dxa"/>
          </w:tcPr>
          <w:p w:rsidR="00EF7806" w:rsidRPr="004D2512" w:rsidRDefault="00EF7806" w:rsidP="008D4249">
            <w:pPr>
              <w:rPr>
                <w:rFonts w:asciiTheme="majorHAnsi" w:hAnsiTheme="majorHAnsi" w:cs="Arial"/>
                <w:color w:val="000000"/>
              </w:rPr>
            </w:pPr>
          </w:p>
        </w:tc>
        <w:tc>
          <w:tcPr>
            <w:tcW w:w="810" w:type="dxa"/>
            <w:vAlign w:val="center"/>
          </w:tcPr>
          <w:p w:rsidR="00EF7806" w:rsidRPr="004D2512" w:rsidRDefault="00EF7806" w:rsidP="00EF7806">
            <w:pPr>
              <w:jc w:val="center"/>
              <w:rPr>
                <w:rFonts w:asciiTheme="majorHAnsi" w:hAnsiTheme="majorHAnsi" w:cs="Arial"/>
                <w:color w:val="000000"/>
              </w:rPr>
            </w:pPr>
            <w:r w:rsidRPr="004D2512">
              <w:rPr>
                <w:rFonts w:asciiTheme="majorHAnsi" w:hAnsiTheme="majorHAnsi" w:cs="Arial"/>
                <w:color w:val="000000"/>
              </w:rPr>
              <w:t>1980s</w:t>
            </w:r>
          </w:p>
        </w:tc>
        <w:tc>
          <w:tcPr>
            <w:tcW w:w="3870" w:type="dxa"/>
          </w:tcPr>
          <w:p w:rsidR="00855B47" w:rsidRDefault="00EF7806" w:rsidP="000A2942">
            <w:pPr>
              <w:rPr>
                <w:rFonts w:asciiTheme="majorHAnsi" w:hAnsiTheme="majorHAnsi" w:cs="Arial"/>
                <w:bCs/>
                <w:color w:val="000000" w:themeColor="text1"/>
              </w:rPr>
            </w:pPr>
            <w:r w:rsidRPr="004D2512">
              <w:rPr>
                <w:rFonts w:asciiTheme="majorHAnsi" w:hAnsiTheme="majorHAnsi" w:cs="Arial"/>
                <w:bCs/>
                <w:color w:val="000000" w:themeColor="text1"/>
              </w:rPr>
              <w:t>Congress passes</w:t>
            </w:r>
            <w:r w:rsidRPr="004D2512">
              <w:rPr>
                <w:rFonts w:asciiTheme="majorHAnsi" w:hAnsiTheme="majorHAnsi" w:cs="Arial"/>
                <w:b/>
                <w:bCs/>
                <w:color w:val="000000" w:themeColor="text1"/>
              </w:rPr>
              <w:t xml:space="preserve"> </w:t>
            </w:r>
            <w:r w:rsidRPr="004D2512">
              <w:rPr>
                <w:rFonts w:asciiTheme="majorHAnsi" w:hAnsiTheme="majorHAnsi" w:cs="Arial"/>
                <w:b/>
                <w:bCs/>
                <w:color w:val="579D1C"/>
              </w:rPr>
              <w:t xml:space="preserve">the </w:t>
            </w:r>
            <w:hyperlink r:id="rId22" w:history="1">
              <w:r w:rsidRPr="004D2512">
                <w:rPr>
                  <w:rStyle w:val="Hyperlink"/>
                  <w:rFonts w:asciiTheme="majorHAnsi" w:hAnsiTheme="majorHAnsi" w:cs="Arial"/>
                  <w:b/>
                  <w:bCs/>
                </w:rPr>
                <w:t xml:space="preserve">Hazardous and Solid Waste Amendments (HSWA) </w:t>
              </w:r>
              <w:r w:rsidRPr="004D2512">
                <w:rPr>
                  <w:rStyle w:val="Hyperlink"/>
                  <w:rFonts w:asciiTheme="majorHAnsi" w:hAnsiTheme="majorHAnsi" w:cs="Arial"/>
                  <w:b/>
                  <w:bCs/>
                </w:rPr>
                <w:lastRenderedPageBreak/>
                <w:t>to the Resource Conservation and Recovery Act (RCRA)</w:t>
              </w:r>
            </w:hyperlink>
            <w:r w:rsidRPr="004D2512">
              <w:rPr>
                <w:rFonts w:asciiTheme="majorHAnsi" w:hAnsiTheme="majorHAnsi" w:cs="Arial"/>
                <w:b/>
                <w:bCs/>
                <w:color w:val="579D1C"/>
              </w:rPr>
              <w:t xml:space="preserve">, </w:t>
            </w:r>
            <w:r w:rsidRPr="004D2512">
              <w:rPr>
                <w:rFonts w:asciiTheme="majorHAnsi" w:hAnsiTheme="majorHAnsi" w:cs="Arial"/>
                <w:bCs/>
                <w:color w:val="000000" w:themeColor="text1"/>
              </w:rPr>
              <w:t>requiring additional UIC regulations for deep wells</w:t>
            </w:r>
          </w:p>
          <w:p w:rsidR="00855B47" w:rsidRDefault="00855B47" w:rsidP="000A2942">
            <w:pPr>
              <w:rPr>
                <w:rFonts w:asciiTheme="majorHAnsi" w:hAnsiTheme="majorHAnsi" w:cs="Arial"/>
                <w:bCs/>
                <w:color w:val="000000" w:themeColor="text1"/>
              </w:rPr>
            </w:pPr>
          </w:p>
          <w:p w:rsidR="00855B47" w:rsidRDefault="00855B47" w:rsidP="000A2942">
            <w:pPr>
              <w:rPr>
                <w:rFonts w:asciiTheme="majorHAnsi" w:hAnsiTheme="majorHAnsi" w:cs="Arial"/>
                <w:bCs/>
                <w:color w:val="000000" w:themeColor="text1"/>
              </w:rPr>
            </w:pPr>
          </w:p>
          <w:p w:rsidR="00855B47" w:rsidRDefault="00EF7806" w:rsidP="000A2942">
            <w:pPr>
              <w:rPr>
                <w:rFonts w:asciiTheme="majorHAnsi" w:hAnsiTheme="majorHAnsi" w:cs="Arial"/>
                <w:bCs/>
                <w:color w:val="000000" w:themeColor="text1"/>
              </w:rPr>
            </w:pPr>
            <w:proofErr w:type="gramStart"/>
            <w:r w:rsidRPr="004D2512">
              <w:rPr>
                <w:rFonts w:asciiTheme="majorHAnsi" w:hAnsiTheme="majorHAnsi" w:cs="Arial"/>
                <w:bCs/>
                <w:color w:val="000000" w:themeColor="text1"/>
              </w:rPr>
              <w:t>injecting</w:t>
            </w:r>
            <w:proofErr w:type="gramEnd"/>
            <w:r w:rsidRPr="004D2512">
              <w:rPr>
                <w:rFonts w:asciiTheme="majorHAnsi" w:hAnsiTheme="majorHAnsi" w:cs="Arial"/>
                <w:bCs/>
                <w:color w:val="000000" w:themeColor="text1"/>
              </w:rPr>
              <w:t xml:space="preserve"> hazardous waste. In addition to </w:t>
            </w:r>
          </w:p>
          <w:p w:rsidR="00EF7806" w:rsidRPr="004D2512" w:rsidRDefault="00EF7806" w:rsidP="000A2942">
            <w:pPr>
              <w:rPr>
                <w:rFonts w:asciiTheme="majorHAnsi" w:hAnsiTheme="majorHAnsi" w:cs="Arial"/>
                <w:bCs/>
                <w:color w:val="000000" w:themeColor="text1"/>
              </w:rPr>
            </w:pPr>
            <w:r w:rsidRPr="004D2512">
              <w:rPr>
                <w:rFonts w:asciiTheme="majorHAnsi" w:hAnsiTheme="majorHAnsi" w:cs="Arial"/>
                <w:bCs/>
                <w:color w:val="000000" w:themeColor="text1"/>
              </w:rPr>
              <w:t>making the requirements for these wells more stringent, the regulations require that each well operator provide a “</w:t>
            </w:r>
            <w:hyperlink r:id="rId23" w:history="1">
              <w:r w:rsidRPr="003C0B94">
                <w:rPr>
                  <w:rStyle w:val="Hyperlink"/>
                  <w:rFonts w:asciiTheme="majorHAnsi" w:hAnsiTheme="majorHAnsi" w:cs="Arial"/>
                  <w:bCs/>
                </w:rPr>
                <w:t>no migration petition”</w:t>
              </w:r>
            </w:hyperlink>
            <w:r w:rsidRPr="004D2512">
              <w:rPr>
                <w:rFonts w:asciiTheme="majorHAnsi" w:hAnsiTheme="majorHAnsi" w:cs="Arial"/>
                <w:bCs/>
                <w:color w:val="000000" w:themeColor="text1"/>
              </w:rPr>
              <w:t xml:space="preserve"> that demonstrates that the hazardous waste will not be released from the injection zone for at least 10,000 years or will be rendered </w:t>
            </w:r>
            <w:proofErr w:type="spellStart"/>
            <w:r w:rsidRPr="004D2512">
              <w:rPr>
                <w:rFonts w:asciiTheme="majorHAnsi" w:hAnsiTheme="majorHAnsi" w:cs="Arial"/>
                <w:bCs/>
                <w:color w:val="000000" w:themeColor="text1"/>
              </w:rPr>
              <w:t>non</w:t>
            </w:r>
            <w:proofErr w:type="spellEnd"/>
            <w:r w:rsidRPr="004D2512">
              <w:rPr>
                <w:rFonts w:ascii="Cambria Math" w:hAnsi="Cambria Math" w:cs="Cambria Math"/>
                <w:bCs/>
                <w:color w:val="000000" w:themeColor="text1"/>
              </w:rPr>
              <w:t>‑</w:t>
            </w:r>
            <w:r w:rsidRPr="004D2512">
              <w:rPr>
                <w:rFonts w:asciiTheme="majorHAnsi" w:hAnsiTheme="majorHAnsi" w:cs="Arial"/>
                <w:bCs/>
                <w:color w:val="000000" w:themeColor="text1"/>
              </w:rPr>
              <w:t xml:space="preserve"> hazardous by natural processes.</w:t>
            </w:r>
          </w:p>
          <w:p w:rsidR="00AD3801" w:rsidRPr="004D2512" w:rsidRDefault="00AD3801" w:rsidP="000A2942">
            <w:pPr>
              <w:rPr>
                <w:rFonts w:asciiTheme="majorHAnsi" w:hAnsiTheme="majorHAnsi" w:cs="Arial"/>
                <w:bCs/>
                <w:color w:val="000000" w:themeColor="text1"/>
              </w:rPr>
            </w:pPr>
          </w:p>
          <w:p w:rsidR="00AD3801" w:rsidRPr="004D2512" w:rsidRDefault="00AD3801" w:rsidP="000A2942">
            <w:pPr>
              <w:rPr>
                <w:rFonts w:asciiTheme="majorHAnsi" w:hAnsiTheme="majorHAnsi" w:cs="Arial"/>
                <w:b/>
                <w:bCs/>
                <w:color w:val="579D1C"/>
              </w:rPr>
            </w:pPr>
          </w:p>
        </w:tc>
        <w:tc>
          <w:tcPr>
            <w:tcW w:w="3798" w:type="dxa"/>
          </w:tcPr>
          <w:p w:rsidR="00855B47" w:rsidRDefault="00137920" w:rsidP="00C66749">
            <w:pPr>
              <w:rPr>
                <w:rFonts w:asciiTheme="majorHAnsi" w:hAnsiTheme="majorHAnsi" w:cs="Arial"/>
                <w:color w:val="000000" w:themeColor="text1"/>
              </w:rPr>
            </w:pPr>
            <w:hyperlink r:id="rId24" w:history="1">
              <w:r w:rsidR="00C66749" w:rsidRPr="004D2512">
                <w:rPr>
                  <w:rStyle w:val="Hyperlink"/>
                  <w:rFonts w:asciiTheme="majorHAnsi" w:hAnsiTheme="majorHAnsi" w:cs="Arial"/>
                </w:rPr>
                <w:t>According to LADEQ's  1988 “Recommended Action Plan</w:t>
              </w:r>
            </w:hyperlink>
            <w:r w:rsidR="00C66749" w:rsidRPr="004D2512">
              <w:rPr>
                <w:rFonts w:asciiTheme="majorHAnsi" w:hAnsiTheme="majorHAnsi" w:cs="Arial"/>
                <w:color w:val="000000" w:themeColor="text1"/>
              </w:rPr>
              <w:t xml:space="preserve">,”  </w:t>
            </w:r>
            <w:r w:rsidR="00C66749" w:rsidRPr="004D2512">
              <w:rPr>
                <w:rFonts w:asciiTheme="majorHAnsi" w:hAnsiTheme="majorHAnsi" w:cs="Arial"/>
                <w:color w:val="000000" w:themeColor="text1"/>
              </w:rPr>
              <w:lastRenderedPageBreak/>
              <w:t xml:space="preserve">certain steps were immediately necessary and yet,  workers and the public remain at risk from scales, dust, produced water, </w:t>
            </w:r>
          </w:p>
          <w:p w:rsidR="00855B47" w:rsidRDefault="00855B47" w:rsidP="00C66749">
            <w:pPr>
              <w:rPr>
                <w:rFonts w:asciiTheme="majorHAnsi" w:hAnsiTheme="majorHAnsi" w:cs="Arial"/>
                <w:color w:val="000000" w:themeColor="text1"/>
              </w:rPr>
            </w:pPr>
          </w:p>
          <w:p w:rsidR="00855B47" w:rsidRDefault="00855B47" w:rsidP="00C66749">
            <w:pPr>
              <w:rPr>
                <w:rFonts w:asciiTheme="majorHAnsi" w:hAnsiTheme="majorHAnsi" w:cs="Arial"/>
                <w:color w:val="000000" w:themeColor="text1"/>
              </w:rPr>
            </w:pPr>
          </w:p>
          <w:p w:rsidR="008D0581" w:rsidRDefault="00C66749" w:rsidP="00C66749">
            <w:pPr>
              <w:rPr>
                <w:rFonts w:asciiTheme="majorHAnsi" w:hAnsiTheme="majorHAnsi" w:cs="Arial"/>
                <w:color w:val="000000" w:themeColor="text1"/>
              </w:rPr>
            </w:pPr>
            <w:r w:rsidRPr="004D2512">
              <w:rPr>
                <w:rFonts w:asciiTheme="majorHAnsi" w:hAnsiTheme="majorHAnsi" w:cs="Arial"/>
                <w:color w:val="000000" w:themeColor="text1"/>
              </w:rPr>
              <w:t xml:space="preserve">contaminated soil, etc., etc., etc.:       </w:t>
            </w:r>
          </w:p>
          <w:p w:rsidR="008D0581" w:rsidRDefault="008D0581" w:rsidP="00C66749">
            <w:pPr>
              <w:rPr>
                <w:rFonts w:asciiTheme="majorHAnsi" w:hAnsiTheme="majorHAnsi" w:cs="Arial"/>
                <w:color w:val="000000" w:themeColor="text1"/>
              </w:rPr>
            </w:pPr>
          </w:p>
          <w:p w:rsidR="00C66749" w:rsidRPr="004D2512" w:rsidRDefault="00C66749" w:rsidP="00C66749">
            <w:pPr>
              <w:rPr>
                <w:rFonts w:asciiTheme="majorHAnsi" w:hAnsiTheme="majorHAnsi" w:cs="Arial"/>
                <w:color w:val="000000" w:themeColor="text1"/>
              </w:rPr>
            </w:pPr>
            <w:r w:rsidRPr="004D2512">
              <w:rPr>
                <w:rFonts w:asciiTheme="majorHAnsi" w:hAnsiTheme="majorHAnsi" w:cs="Arial"/>
                <w:color w:val="000000" w:themeColor="text1"/>
              </w:rPr>
              <w:t xml:space="preserve">1. Develop and disseminate an interim policy for handling TENR materials and protection for those working with contaminated pipe and equipment. ( </w:t>
            </w:r>
          </w:p>
          <w:p w:rsidR="00C66749" w:rsidRPr="004D2512" w:rsidRDefault="00C66749" w:rsidP="00C66749">
            <w:pPr>
              <w:rPr>
                <w:rFonts w:asciiTheme="majorHAnsi" w:hAnsiTheme="majorHAnsi" w:cs="Arial"/>
                <w:color w:val="000000" w:themeColor="text1"/>
              </w:rPr>
            </w:pPr>
            <w:r w:rsidRPr="004D2512">
              <w:rPr>
                <w:rFonts w:asciiTheme="majorHAnsi" w:hAnsiTheme="majorHAnsi" w:cs="Arial"/>
                <w:color w:val="000000" w:themeColor="text1"/>
              </w:rPr>
              <w:t xml:space="preserve"> </w:t>
            </w:r>
          </w:p>
          <w:p w:rsidR="00C66749" w:rsidRPr="004D2512" w:rsidRDefault="00C66749" w:rsidP="00C66749">
            <w:pPr>
              <w:rPr>
                <w:rFonts w:asciiTheme="majorHAnsi" w:hAnsiTheme="majorHAnsi" w:cs="Arial"/>
                <w:color w:val="000000" w:themeColor="text1"/>
              </w:rPr>
            </w:pPr>
            <w:r w:rsidRPr="004D2512">
              <w:rPr>
                <w:rFonts w:asciiTheme="majorHAnsi" w:hAnsiTheme="majorHAnsi" w:cs="Arial"/>
                <w:color w:val="000000" w:themeColor="text1"/>
              </w:rPr>
              <w:t xml:space="preserve">2. Develop preliminary pathways and potential health effects of exposure to TENR-contaminated materials (inhalation, ingestion, external exposure), as well as fish and shellfish consumption, if applicable. </w:t>
            </w:r>
          </w:p>
          <w:p w:rsidR="00C66749" w:rsidRPr="004D2512" w:rsidRDefault="00C66749" w:rsidP="00C66749">
            <w:pPr>
              <w:rPr>
                <w:rFonts w:asciiTheme="majorHAnsi" w:hAnsiTheme="majorHAnsi" w:cs="Arial"/>
                <w:color w:val="000000" w:themeColor="text1"/>
              </w:rPr>
            </w:pPr>
            <w:r w:rsidRPr="004D2512">
              <w:rPr>
                <w:rFonts w:asciiTheme="majorHAnsi" w:hAnsiTheme="majorHAnsi" w:cs="Arial"/>
                <w:color w:val="000000" w:themeColor="text1"/>
              </w:rPr>
              <w:t xml:space="preserve"> </w:t>
            </w:r>
          </w:p>
          <w:p w:rsidR="00C66749" w:rsidRPr="004D2512" w:rsidRDefault="00C66749" w:rsidP="00C66749">
            <w:pPr>
              <w:rPr>
                <w:rFonts w:asciiTheme="majorHAnsi" w:hAnsiTheme="majorHAnsi" w:cs="Arial"/>
                <w:color w:val="000000" w:themeColor="text1"/>
              </w:rPr>
            </w:pPr>
            <w:r w:rsidRPr="004D2512">
              <w:rPr>
                <w:rFonts w:asciiTheme="majorHAnsi" w:hAnsiTheme="majorHAnsi" w:cs="Arial"/>
                <w:color w:val="000000" w:themeColor="text1"/>
              </w:rPr>
              <w:t xml:space="preserve">3. </w:t>
            </w:r>
            <w:proofErr w:type="gramStart"/>
            <w:r w:rsidRPr="004D2512">
              <w:rPr>
                <w:rFonts w:asciiTheme="majorHAnsi" w:hAnsiTheme="majorHAnsi" w:cs="Arial"/>
                <w:color w:val="000000" w:themeColor="text1"/>
              </w:rPr>
              <w:t>Define  and</w:t>
            </w:r>
            <w:proofErr w:type="gramEnd"/>
            <w:r w:rsidRPr="004D2512">
              <w:rPr>
                <w:rFonts w:asciiTheme="majorHAnsi" w:hAnsiTheme="majorHAnsi" w:cs="Arial"/>
                <w:color w:val="000000" w:themeColor="text1"/>
              </w:rPr>
              <w:t xml:space="preserve"> initiate a small strategic sampling effort to answer immediate information needs. </w:t>
            </w:r>
          </w:p>
          <w:p w:rsidR="00C66749" w:rsidRPr="004D2512" w:rsidRDefault="00C66749" w:rsidP="00C66749">
            <w:pPr>
              <w:rPr>
                <w:rFonts w:asciiTheme="majorHAnsi" w:hAnsiTheme="majorHAnsi" w:cs="Arial"/>
                <w:color w:val="000000" w:themeColor="text1"/>
              </w:rPr>
            </w:pPr>
            <w:r w:rsidRPr="004D2512">
              <w:rPr>
                <w:rFonts w:asciiTheme="majorHAnsi" w:hAnsiTheme="majorHAnsi" w:cs="Arial"/>
                <w:color w:val="000000" w:themeColor="text1"/>
              </w:rPr>
              <w:t xml:space="preserve"> </w:t>
            </w:r>
          </w:p>
          <w:p w:rsidR="00C66749" w:rsidRPr="004D2512" w:rsidRDefault="00C66749" w:rsidP="00C66749">
            <w:pPr>
              <w:rPr>
                <w:rFonts w:asciiTheme="majorHAnsi" w:hAnsiTheme="majorHAnsi" w:cs="Arial"/>
                <w:color w:val="000000" w:themeColor="text1"/>
              </w:rPr>
            </w:pPr>
            <w:r w:rsidRPr="004D2512">
              <w:rPr>
                <w:rFonts w:asciiTheme="majorHAnsi" w:hAnsiTheme="majorHAnsi" w:cs="Arial"/>
                <w:color w:val="000000" w:themeColor="text1"/>
              </w:rPr>
              <w:t xml:space="preserve">4. Establish a task force to assist in dealing with the TENR-contamination problem. </w:t>
            </w:r>
          </w:p>
          <w:p w:rsidR="00C66749" w:rsidRPr="004D2512" w:rsidRDefault="00C66749" w:rsidP="00C66749">
            <w:pPr>
              <w:rPr>
                <w:rFonts w:asciiTheme="majorHAnsi" w:hAnsiTheme="majorHAnsi" w:cs="Arial"/>
                <w:color w:val="000000" w:themeColor="text1"/>
              </w:rPr>
            </w:pPr>
            <w:r w:rsidRPr="004D2512">
              <w:rPr>
                <w:rFonts w:asciiTheme="majorHAnsi" w:hAnsiTheme="majorHAnsi" w:cs="Arial"/>
                <w:color w:val="000000" w:themeColor="text1"/>
              </w:rPr>
              <w:t xml:space="preserve"> </w:t>
            </w:r>
          </w:p>
          <w:p w:rsidR="00C66749" w:rsidRPr="004D2512" w:rsidRDefault="00C66749" w:rsidP="00C66749">
            <w:pPr>
              <w:rPr>
                <w:rFonts w:asciiTheme="majorHAnsi" w:hAnsiTheme="majorHAnsi" w:cs="Arial"/>
                <w:color w:val="000000" w:themeColor="text1"/>
              </w:rPr>
            </w:pPr>
            <w:r w:rsidRPr="004D2512">
              <w:rPr>
                <w:rFonts w:asciiTheme="majorHAnsi" w:hAnsiTheme="majorHAnsi" w:cs="Arial"/>
                <w:color w:val="000000" w:themeColor="text1"/>
              </w:rPr>
              <w:t xml:space="preserve">5. Research and develop legal framework for regulating TENR-contaminated materials. </w:t>
            </w:r>
          </w:p>
          <w:p w:rsidR="00C66749" w:rsidRPr="004D2512" w:rsidRDefault="00C66749" w:rsidP="00C66749">
            <w:pPr>
              <w:rPr>
                <w:rFonts w:asciiTheme="majorHAnsi" w:hAnsiTheme="majorHAnsi" w:cs="Arial"/>
                <w:color w:val="000000" w:themeColor="text1"/>
              </w:rPr>
            </w:pPr>
            <w:r w:rsidRPr="004D2512">
              <w:rPr>
                <w:rFonts w:asciiTheme="majorHAnsi" w:hAnsiTheme="majorHAnsi" w:cs="Arial"/>
                <w:color w:val="000000" w:themeColor="text1"/>
              </w:rPr>
              <w:t xml:space="preserve"> </w:t>
            </w:r>
          </w:p>
          <w:p w:rsidR="00C66749" w:rsidRPr="004D2512" w:rsidRDefault="00C66749" w:rsidP="00C66749">
            <w:pPr>
              <w:rPr>
                <w:rFonts w:asciiTheme="majorHAnsi" w:hAnsiTheme="majorHAnsi" w:cs="Arial"/>
                <w:color w:val="000000" w:themeColor="text1"/>
              </w:rPr>
            </w:pPr>
            <w:r w:rsidRPr="004D2512">
              <w:rPr>
                <w:rFonts w:asciiTheme="majorHAnsi" w:hAnsiTheme="majorHAnsi" w:cs="Arial"/>
                <w:color w:val="000000" w:themeColor="text1"/>
              </w:rPr>
              <w:t xml:space="preserve">6. Develop and implement strategies for characterizing and mitigating the problem. This is a nationwide problem, shared by all states in one degree or another. It is therefore important to share information with other states and attempt to develop strategies and solutions which have wide applicability. </w:t>
            </w:r>
          </w:p>
          <w:p w:rsidR="00C66749" w:rsidRPr="004D2512" w:rsidRDefault="00C66749" w:rsidP="00C66749">
            <w:pPr>
              <w:rPr>
                <w:rFonts w:asciiTheme="majorHAnsi" w:hAnsiTheme="majorHAnsi" w:cs="Arial"/>
                <w:color w:val="000000" w:themeColor="text1"/>
              </w:rPr>
            </w:pPr>
            <w:r w:rsidRPr="004D2512">
              <w:rPr>
                <w:rFonts w:asciiTheme="majorHAnsi" w:hAnsiTheme="majorHAnsi" w:cs="Arial"/>
                <w:color w:val="000000" w:themeColor="text1"/>
              </w:rPr>
              <w:t xml:space="preserve"> </w:t>
            </w:r>
          </w:p>
          <w:p w:rsidR="00C66749" w:rsidRPr="004D2512" w:rsidRDefault="00C66749" w:rsidP="00C66749">
            <w:pPr>
              <w:rPr>
                <w:rFonts w:asciiTheme="majorHAnsi" w:hAnsiTheme="majorHAnsi" w:cs="Arial"/>
                <w:color w:val="000000" w:themeColor="text1"/>
              </w:rPr>
            </w:pPr>
            <w:r w:rsidRPr="004D2512">
              <w:rPr>
                <w:rFonts w:asciiTheme="majorHAnsi" w:hAnsiTheme="majorHAnsi" w:cs="Arial"/>
                <w:color w:val="000000" w:themeColor="text1"/>
              </w:rPr>
              <w:t xml:space="preserve">7. Identify potential sources of financial, human, and material resources that could be applied to the problem. </w:t>
            </w:r>
          </w:p>
          <w:p w:rsidR="00C66749" w:rsidRPr="004D2512" w:rsidRDefault="00C66749" w:rsidP="00C66749">
            <w:pPr>
              <w:rPr>
                <w:rFonts w:asciiTheme="majorHAnsi" w:hAnsiTheme="majorHAnsi" w:cs="Arial"/>
                <w:color w:val="000000" w:themeColor="text1"/>
              </w:rPr>
            </w:pPr>
            <w:r w:rsidRPr="004D2512">
              <w:rPr>
                <w:rFonts w:asciiTheme="majorHAnsi" w:hAnsiTheme="majorHAnsi" w:cs="Arial"/>
                <w:color w:val="000000" w:themeColor="text1"/>
              </w:rPr>
              <w:t xml:space="preserve"> </w:t>
            </w:r>
          </w:p>
          <w:p w:rsidR="00EF7806" w:rsidRPr="004D2512" w:rsidRDefault="00C66749" w:rsidP="00C66749">
            <w:pPr>
              <w:rPr>
                <w:rFonts w:asciiTheme="majorHAnsi" w:hAnsiTheme="majorHAnsi" w:cs="Arial"/>
                <w:color w:val="CC0000"/>
                <w:u w:val="single"/>
              </w:rPr>
            </w:pPr>
            <w:r w:rsidRPr="004D2512">
              <w:rPr>
                <w:rFonts w:asciiTheme="majorHAnsi" w:hAnsiTheme="majorHAnsi" w:cs="Arial"/>
                <w:color w:val="000000" w:themeColor="text1"/>
              </w:rPr>
              <w:t xml:space="preserve">8. Obtain funding to deal with the problem.                                                                      </w:t>
            </w:r>
          </w:p>
        </w:tc>
      </w:tr>
    </w:tbl>
    <w:p w:rsidR="00AA1112" w:rsidRDefault="00AA1112">
      <w:r>
        <w:lastRenderedPageBreak/>
        <w:br w:type="page"/>
      </w:r>
    </w:p>
    <w:tbl>
      <w:tblPr>
        <w:tblStyle w:val="TableGrid"/>
        <w:tblW w:w="0" w:type="auto"/>
        <w:tblLayout w:type="fixed"/>
        <w:tblLook w:val="06A0" w:firstRow="1" w:lastRow="0" w:firstColumn="1" w:lastColumn="0" w:noHBand="1" w:noVBand="1"/>
      </w:tblPr>
      <w:tblGrid>
        <w:gridCol w:w="2538"/>
        <w:gridCol w:w="810"/>
        <w:gridCol w:w="3870"/>
        <w:gridCol w:w="3798"/>
      </w:tblGrid>
      <w:tr w:rsidR="006974AB" w:rsidRPr="004D2512" w:rsidTr="0010602B">
        <w:trPr>
          <w:trHeight w:val="440"/>
        </w:trPr>
        <w:tc>
          <w:tcPr>
            <w:tcW w:w="2538" w:type="dxa"/>
            <w:vAlign w:val="center"/>
          </w:tcPr>
          <w:p w:rsidR="006974AB" w:rsidRPr="004D2512" w:rsidRDefault="006974AB" w:rsidP="0010602B">
            <w:pPr>
              <w:jc w:val="center"/>
              <w:rPr>
                <w:rFonts w:asciiTheme="majorHAnsi" w:hAnsiTheme="majorHAnsi"/>
              </w:rPr>
            </w:pPr>
            <w:r w:rsidRPr="004D2512">
              <w:rPr>
                <w:rFonts w:asciiTheme="majorHAnsi" w:hAnsiTheme="majorHAnsi"/>
              </w:rPr>
              <w:lastRenderedPageBreak/>
              <w:t>What They Knew in 1988...</w:t>
            </w:r>
          </w:p>
        </w:tc>
        <w:tc>
          <w:tcPr>
            <w:tcW w:w="810" w:type="dxa"/>
            <w:vAlign w:val="center"/>
          </w:tcPr>
          <w:p w:rsidR="006974AB" w:rsidRPr="004D2512" w:rsidRDefault="006974AB" w:rsidP="0010602B">
            <w:pPr>
              <w:jc w:val="center"/>
              <w:rPr>
                <w:rFonts w:asciiTheme="majorHAnsi" w:hAnsiTheme="majorHAnsi"/>
              </w:rPr>
            </w:pPr>
            <w:r w:rsidRPr="004D2512">
              <w:rPr>
                <w:rFonts w:asciiTheme="majorHAnsi" w:hAnsiTheme="majorHAnsi"/>
              </w:rPr>
              <w:t>YEAR</w:t>
            </w:r>
          </w:p>
        </w:tc>
        <w:tc>
          <w:tcPr>
            <w:tcW w:w="3870" w:type="dxa"/>
            <w:vAlign w:val="center"/>
          </w:tcPr>
          <w:p w:rsidR="006974AB" w:rsidRPr="004D2512" w:rsidRDefault="006974AB" w:rsidP="0010602B">
            <w:pPr>
              <w:jc w:val="center"/>
              <w:rPr>
                <w:rFonts w:asciiTheme="majorHAnsi" w:hAnsiTheme="majorHAnsi"/>
              </w:rPr>
            </w:pPr>
            <w:r w:rsidRPr="004D2512">
              <w:rPr>
                <w:rFonts w:asciiTheme="majorHAnsi" w:hAnsiTheme="majorHAnsi"/>
              </w:rPr>
              <w:t>What They Said.</w:t>
            </w:r>
          </w:p>
          <w:p w:rsidR="006974AB" w:rsidRPr="004D2512" w:rsidRDefault="006974AB" w:rsidP="0010602B">
            <w:pPr>
              <w:jc w:val="center"/>
              <w:rPr>
                <w:rFonts w:asciiTheme="majorHAnsi" w:hAnsiTheme="majorHAnsi"/>
              </w:rPr>
            </w:pPr>
            <w:r w:rsidRPr="004D2512">
              <w:rPr>
                <w:rFonts w:asciiTheme="majorHAnsi" w:hAnsiTheme="majorHAnsi"/>
              </w:rPr>
              <w:t>What They Did</w:t>
            </w:r>
          </w:p>
        </w:tc>
        <w:tc>
          <w:tcPr>
            <w:tcW w:w="3798" w:type="dxa"/>
            <w:vAlign w:val="center"/>
          </w:tcPr>
          <w:p w:rsidR="006974AB" w:rsidRPr="004D2512" w:rsidRDefault="006974AB" w:rsidP="0010602B">
            <w:pPr>
              <w:jc w:val="center"/>
              <w:rPr>
                <w:rFonts w:asciiTheme="majorHAnsi" w:hAnsiTheme="majorHAnsi"/>
              </w:rPr>
            </w:pPr>
            <w:r w:rsidRPr="004D2512">
              <w:rPr>
                <w:rFonts w:asciiTheme="majorHAnsi" w:hAnsiTheme="majorHAnsi"/>
              </w:rPr>
              <w:t>Gutting the Laws.</w:t>
            </w:r>
          </w:p>
          <w:p w:rsidR="006974AB" w:rsidRPr="004D2512" w:rsidRDefault="006974AB" w:rsidP="0010602B">
            <w:pPr>
              <w:jc w:val="center"/>
              <w:rPr>
                <w:rFonts w:asciiTheme="majorHAnsi" w:hAnsiTheme="majorHAnsi"/>
              </w:rPr>
            </w:pPr>
            <w:r w:rsidRPr="004D2512">
              <w:rPr>
                <w:rFonts w:asciiTheme="majorHAnsi" w:hAnsiTheme="majorHAnsi"/>
              </w:rPr>
              <w:t>Ceding Federal Authority                                  to States &amp; Industry</w:t>
            </w:r>
          </w:p>
        </w:tc>
      </w:tr>
      <w:tr w:rsidR="00360EE9" w:rsidRPr="004D2512" w:rsidTr="004D2512">
        <w:trPr>
          <w:trHeight w:val="440"/>
        </w:trPr>
        <w:tc>
          <w:tcPr>
            <w:tcW w:w="2538" w:type="dxa"/>
          </w:tcPr>
          <w:p w:rsidR="00360EE9" w:rsidRPr="004D2512" w:rsidRDefault="00360EE9" w:rsidP="008D4249">
            <w:pPr>
              <w:rPr>
                <w:rFonts w:asciiTheme="majorHAnsi" w:hAnsiTheme="majorHAnsi" w:cs="Arial"/>
                <w:color w:val="000000"/>
              </w:rPr>
            </w:pPr>
          </w:p>
        </w:tc>
        <w:tc>
          <w:tcPr>
            <w:tcW w:w="810" w:type="dxa"/>
            <w:vAlign w:val="center"/>
          </w:tcPr>
          <w:p w:rsidR="00360EE9" w:rsidRPr="004D2512" w:rsidRDefault="00360EE9" w:rsidP="00EF7806">
            <w:pPr>
              <w:jc w:val="center"/>
              <w:rPr>
                <w:rFonts w:asciiTheme="majorHAnsi" w:hAnsiTheme="majorHAnsi" w:cs="Arial"/>
                <w:color w:val="000000"/>
              </w:rPr>
            </w:pPr>
            <w:r w:rsidRPr="004D2512">
              <w:rPr>
                <w:rFonts w:asciiTheme="majorHAnsi" w:hAnsiTheme="majorHAnsi" w:cs="Arial"/>
                <w:color w:val="000000"/>
              </w:rPr>
              <w:t>1987</w:t>
            </w:r>
          </w:p>
        </w:tc>
        <w:tc>
          <w:tcPr>
            <w:tcW w:w="3870" w:type="dxa"/>
          </w:tcPr>
          <w:p w:rsidR="00360EE9" w:rsidRPr="004D2512" w:rsidRDefault="00360EE9" w:rsidP="000A2942">
            <w:pPr>
              <w:rPr>
                <w:rFonts w:asciiTheme="majorHAnsi" w:hAnsiTheme="majorHAnsi" w:cs="Arial"/>
                <w:bCs/>
                <w:color w:val="000000" w:themeColor="text1"/>
              </w:rPr>
            </w:pPr>
          </w:p>
        </w:tc>
        <w:tc>
          <w:tcPr>
            <w:tcW w:w="3798" w:type="dxa"/>
          </w:tcPr>
          <w:p w:rsidR="00360EE9" w:rsidRPr="004D2512" w:rsidRDefault="00360EE9" w:rsidP="00C66749">
            <w:pPr>
              <w:rPr>
                <w:rFonts w:asciiTheme="majorHAnsi" w:hAnsiTheme="majorHAnsi" w:cs="Arial"/>
                <w:color w:val="000000" w:themeColor="text1"/>
              </w:rPr>
            </w:pPr>
            <w:r w:rsidRPr="004D2512">
              <w:rPr>
                <w:rFonts w:asciiTheme="majorHAnsi" w:hAnsiTheme="majorHAnsi" w:cs="Arial"/>
                <w:color w:val="000000"/>
                <w:shd w:val="clear" w:color="auto" w:fill="FFFFFF"/>
              </w:rPr>
              <w:t>The 1987 Water Quality Act (WQA) added section 402(</w:t>
            </w:r>
            <w:r w:rsidRPr="004D2512">
              <w:rPr>
                <w:rStyle w:val="Emphasis"/>
                <w:rFonts w:asciiTheme="majorHAnsi" w:hAnsiTheme="majorHAnsi" w:cs="Arial"/>
                <w:color w:val="000000"/>
                <w:shd w:val="clear" w:color="auto" w:fill="FFFFFF"/>
              </w:rPr>
              <w:t>l</w:t>
            </w:r>
            <w:r w:rsidRPr="004D2512">
              <w:rPr>
                <w:rFonts w:asciiTheme="majorHAnsi" w:hAnsiTheme="majorHAnsi" w:cs="Arial"/>
                <w:color w:val="000000"/>
                <w:shd w:val="clear" w:color="auto" w:fill="FFFFFF"/>
              </w:rPr>
              <w:t xml:space="preserve">)(2) to the CWA specifying that </w:t>
            </w:r>
            <w:hyperlink r:id="rId25" w:history="1">
              <w:r w:rsidRPr="004D2512">
                <w:rPr>
                  <w:rStyle w:val="Hyperlink"/>
                  <w:rFonts w:asciiTheme="majorHAnsi" w:hAnsiTheme="majorHAnsi" w:cs="Arial"/>
                  <w:shd w:val="clear" w:color="auto" w:fill="FFFFFF"/>
                </w:rPr>
                <w:t>EPA and States shall not require NPDES permits</w:t>
              </w:r>
            </w:hyperlink>
            <w:r w:rsidRPr="004D2512">
              <w:rPr>
                <w:rFonts w:asciiTheme="majorHAnsi" w:hAnsiTheme="majorHAnsi" w:cs="Arial"/>
                <w:color w:val="000000"/>
                <w:shd w:val="clear" w:color="auto" w:fill="FFFFFF"/>
              </w:rPr>
              <w:t xml:space="preserve"> for uncontaminated storm water discharges from oil and gas exploration, production, processing or treatment operations, or transmission facilities.</w:t>
            </w:r>
          </w:p>
        </w:tc>
      </w:tr>
      <w:tr w:rsidR="00C66749" w:rsidRPr="004D2512" w:rsidTr="004D2512">
        <w:trPr>
          <w:trHeight w:val="440"/>
        </w:trPr>
        <w:tc>
          <w:tcPr>
            <w:tcW w:w="2538" w:type="dxa"/>
          </w:tcPr>
          <w:p w:rsidR="00C66749" w:rsidRPr="004D2512" w:rsidRDefault="00C66749" w:rsidP="008D4249">
            <w:pPr>
              <w:rPr>
                <w:rFonts w:asciiTheme="majorHAnsi" w:hAnsiTheme="majorHAnsi" w:cs="Arial"/>
                <w:color w:val="000000"/>
              </w:rPr>
            </w:pPr>
          </w:p>
        </w:tc>
        <w:tc>
          <w:tcPr>
            <w:tcW w:w="810" w:type="dxa"/>
            <w:vAlign w:val="center"/>
          </w:tcPr>
          <w:p w:rsidR="00C66749" w:rsidRPr="004D2512" w:rsidRDefault="00C66749" w:rsidP="00EF7806">
            <w:pPr>
              <w:jc w:val="center"/>
              <w:rPr>
                <w:rFonts w:asciiTheme="majorHAnsi" w:hAnsiTheme="majorHAnsi" w:cs="Arial"/>
                <w:color w:val="000000"/>
              </w:rPr>
            </w:pPr>
            <w:r w:rsidRPr="004D2512">
              <w:rPr>
                <w:rFonts w:asciiTheme="majorHAnsi" w:hAnsiTheme="majorHAnsi" w:cs="Arial"/>
                <w:color w:val="000000"/>
              </w:rPr>
              <w:t>1988</w:t>
            </w:r>
          </w:p>
        </w:tc>
        <w:tc>
          <w:tcPr>
            <w:tcW w:w="3870" w:type="dxa"/>
          </w:tcPr>
          <w:p w:rsidR="00C66749" w:rsidRPr="004D2512" w:rsidRDefault="00C66749" w:rsidP="000A2942">
            <w:pPr>
              <w:rPr>
                <w:rFonts w:asciiTheme="majorHAnsi" w:hAnsiTheme="majorHAnsi" w:cs="Arial"/>
                <w:bCs/>
                <w:color w:val="000000" w:themeColor="text1"/>
              </w:rPr>
            </w:pPr>
          </w:p>
        </w:tc>
        <w:tc>
          <w:tcPr>
            <w:tcW w:w="3798" w:type="dxa"/>
          </w:tcPr>
          <w:p w:rsidR="007F419B" w:rsidRPr="004D2512" w:rsidRDefault="007F419B" w:rsidP="00C66749">
            <w:pPr>
              <w:rPr>
                <w:rFonts w:asciiTheme="majorHAnsi" w:hAnsiTheme="majorHAnsi" w:cs="Arial"/>
                <w:color w:val="000000"/>
              </w:rPr>
            </w:pPr>
            <w:r w:rsidRPr="004D2512">
              <w:rPr>
                <w:rFonts w:asciiTheme="majorHAnsi" w:hAnsiTheme="majorHAnsi" w:cs="Arial"/>
                <w:b/>
                <w:bCs/>
                <w:color w:val="579D1C"/>
              </w:rPr>
              <w:t xml:space="preserve">Safe Drinking Water </w:t>
            </w:r>
            <w:proofErr w:type="gramStart"/>
            <w:r w:rsidRPr="004D2512">
              <w:rPr>
                <w:rFonts w:asciiTheme="majorHAnsi" w:hAnsiTheme="majorHAnsi" w:cs="Arial"/>
                <w:b/>
                <w:bCs/>
                <w:color w:val="579D1C"/>
              </w:rPr>
              <w:t>Act .</w:t>
            </w:r>
            <w:proofErr w:type="gramEnd"/>
            <w:r w:rsidRPr="004D2512">
              <w:rPr>
                <w:rFonts w:asciiTheme="majorHAnsi" w:hAnsiTheme="majorHAnsi" w:cs="Arial"/>
                <w:b/>
                <w:bCs/>
                <w:color w:val="000000"/>
              </w:rPr>
              <w:t xml:space="preserve"> </w:t>
            </w:r>
            <w:r w:rsidRPr="004D2512">
              <w:rPr>
                <w:rFonts w:asciiTheme="majorHAnsi" w:hAnsiTheme="majorHAnsi" w:cs="Arial"/>
                <w:color w:val="000000"/>
              </w:rPr>
              <w:t>July 6, 1988</w:t>
            </w:r>
            <w:proofErr w:type="gramStart"/>
            <w:r w:rsidRPr="004D2512">
              <w:rPr>
                <w:rFonts w:asciiTheme="majorHAnsi" w:hAnsiTheme="majorHAnsi" w:cs="Arial"/>
                <w:color w:val="000000"/>
              </w:rPr>
              <w:t>,  EPA</w:t>
            </w:r>
            <w:proofErr w:type="gramEnd"/>
            <w:r w:rsidRPr="004D2512">
              <w:rPr>
                <w:rFonts w:asciiTheme="majorHAnsi" w:hAnsiTheme="majorHAnsi" w:cs="Arial"/>
                <w:color w:val="000000"/>
              </w:rPr>
              <w:t xml:space="preserve"> issues its </w:t>
            </w:r>
            <w:hyperlink r:id="rId26" w:history="1">
              <w:r w:rsidRPr="004D2512">
                <w:rPr>
                  <w:rStyle w:val="Hyperlink"/>
                  <w:rFonts w:asciiTheme="majorHAnsi" w:hAnsiTheme="majorHAnsi" w:cs="Arial"/>
                </w:rPr>
                <w:t>Regulatory Determination for Oil, Gas.</w:t>
              </w:r>
            </w:hyperlink>
            <w:r w:rsidRPr="004D2512">
              <w:rPr>
                <w:rFonts w:asciiTheme="majorHAnsi" w:hAnsiTheme="majorHAnsi" w:cs="Arial"/>
                <w:color w:val="000000"/>
              </w:rPr>
              <w:t xml:space="preserve">..Development and Production Wastes...      </w:t>
            </w:r>
          </w:p>
          <w:p w:rsidR="007F419B" w:rsidRPr="004D2512" w:rsidRDefault="007F419B" w:rsidP="00C66749">
            <w:pPr>
              <w:rPr>
                <w:rFonts w:asciiTheme="majorHAnsi" w:hAnsiTheme="majorHAnsi" w:cs="Arial"/>
                <w:color w:val="000000"/>
              </w:rPr>
            </w:pPr>
          </w:p>
          <w:p w:rsidR="00C66749" w:rsidRPr="004D2512" w:rsidRDefault="00C66749" w:rsidP="00C66749">
            <w:pPr>
              <w:rPr>
                <w:rFonts w:asciiTheme="majorHAnsi" w:hAnsiTheme="majorHAnsi" w:cs="Arial"/>
                <w:color w:val="000000" w:themeColor="text1"/>
              </w:rPr>
            </w:pPr>
            <w:r w:rsidRPr="004D2512">
              <w:rPr>
                <w:rFonts w:asciiTheme="majorHAnsi" w:hAnsiTheme="majorHAnsi" w:cs="Arial"/>
                <w:color w:val="000000" w:themeColor="text1"/>
              </w:rPr>
              <w:t xml:space="preserve">From the Sierra Club:   “Even before the 'Halliburton Loophole,' Congress </w:t>
            </w:r>
            <w:hyperlink r:id="rId27" w:history="1">
              <w:r w:rsidRPr="004D2512">
                <w:rPr>
                  <w:rStyle w:val="Hyperlink"/>
                  <w:rFonts w:asciiTheme="majorHAnsi" w:hAnsiTheme="majorHAnsi" w:cs="Arial"/>
                </w:rPr>
                <w:t>amended environmental laws in 1988</w:t>
              </w:r>
            </w:hyperlink>
            <w:r w:rsidRPr="004D2512">
              <w:rPr>
                <w:rFonts w:asciiTheme="majorHAnsi" w:hAnsiTheme="majorHAnsi" w:cs="Arial"/>
                <w:color w:val="000000" w:themeColor="text1"/>
              </w:rPr>
              <w:t xml:space="preserve">, </w:t>
            </w:r>
            <w:r w:rsidRPr="004D2512">
              <w:rPr>
                <w:rFonts w:asciiTheme="majorHAnsi" w:hAnsiTheme="majorHAnsi" w:cs="Arial"/>
                <w:b/>
                <w:color w:val="000000" w:themeColor="text1"/>
              </w:rPr>
              <w:t xml:space="preserve">providing special exemptions for the oil and gas industry, including </w:t>
            </w:r>
            <w:proofErr w:type="gramStart"/>
            <w:r w:rsidRPr="004D2512">
              <w:rPr>
                <w:rFonts w:asciiTheme="majorHAnsi" w:hAnsiTheme="majorHAnsi" w:cs="Arial"/>
                <w:b/>
                <w:color w:val="000000" w:themeColor="text1"/>
              </w:rPr>
              <w:t>two  laws</w:t>
            </w:r>
            <w:proofErr w:type="gramEnd"/>
            <w:r w:rsidRPr="004D2512">
              <w:rPr>
                <w:rFonts w:asciiTheme="majorHAnsi" w:hAnsiTheme="majorHAnsi" w:cs="Arial"/>
                <w:b/>
                <w:color w:val="000000" w:themeColor="text1"/>
              </w:rPr>
              <w:t xml:space="preserve"> concerning hazardous waste.  Because of these exemptions, radioactive materials added to drilling mud and naturally occurring radioactive materials (NORM</w:t>
            </w:r>
            <w:proofErr w:type="gramStart"/>
            <w:r w:rsidRPr="004D2512">
              <w:rPr>
                <w:rFonts w:asciiTheme="majorHAnsi" w:hAnsiTheme="majorHAnsi" w:cs="Arial"/>
                <w:b/>
                <w:color w:val="000000" w:themeColor="text1"/>
              </w:rPr>
              <w:t>)  extracted</w:t>
            </w:r>
            <w:proofErr w:type="gramEnd"/>
            <w:r w:rsidRPr="004D2512">
              <w:rPr>
                <w:rFonts w:asciiTheme="majorHAnsi" w:hAnsiTheme="majorHAnsi" w:cs="Arial"/>
                <w:b/>
                <w:color w:val="000000" w:themeColor="text1"/>
              </w:rPr>
              <w:t xml:space="preserve"> along with oil and natural gas, are not classified as hazardous waste, and are not monitored or  controlled by the federal government.</w:t>
            </w:r>
            <w:r w:rsidRPr="004D2512">
              <w:rPr>
                <w:rFonts w:asciiTheme="majorHAnsi" w:hAnsiTheme="majorHAnsi" w:cs="Arial"/>
                <w:color w:val="000000" w:themeColor="text1"/>
              </w:rPr>
              <w:t>”   ...the Clean Air Act now categorizes oil and gas operations as a 'minor source' [of hydrocarbon emissions] which makes the production side of the entire industry exempt from the Clean Air Act.”</w:t>
            </w:r>
          </w:p>
        </w:tc>
      </w:tr>
      <w:tr w:rsidR="006974AB" w:rsidRPr="004D2512" w:rsidTr="0010602B">
        <w:trPr>
          <w:trHeight w:val="440"/>
        </w:trPr>
        <w:tc>
          <w:tcPr>
            <w:tcW w:w="2538" w:type="dxa"/>
            <w:vAlign w:val="center"/>
          </w:tcPr>
          <w:p w:rsidR="006974AB" w:rsidRPr="004D2512" w:rsidRDefault="006974AB" w:rsidP="0010602B">
            <w:pPr>
              <w:jc w:val="center"/>
              <w:rPr>
                <w:rFonts w:asciiTheme="majorHAnsi" w:hAnsiTheme="majorHAnsi"/>
              </w:rPr>
            </w:pPr>
            <w:r w:rsidRPr="004D2512">
              <w:rPr>
                <w:rFonts w:asciiTheme="majorHAnsi" w:hAnsiTheme="majorHAnsi"/>
              </w:rPr>
              <w:t>What They Knew in 1988...</w:t>
            </w:r>
          </w:p>
        </w:tc>
        <w:tc>
          <w:tcPr>
            <w:tcW w:w="810" w:type="dxa"/>
            <w:vAlign w:val="center"/>
          </w:tcPr>
          <w:p w:rsidR="006974AB" w:rsidRPr="004D2512" w:rsidRDefault="006974AB" w:rsidP="0010602B">
            <w:pPr>
              <w:jc w:val="center"/>
              <w:rPr>
                <w:rFonts w:asciiTheme="majorHAnsi" w:hAnsiTheme="majorHAnsi"/>
              </w:rPr>
            </w:pPr>
            <w:r w:rsidRPr="004D2512">
              <w:rPr>
                <w:rFonts w:asciiTheme="majorHAnsi" w:hAnsiTheme="majorHAnsi"/>
              </w:rPr>
              <w:t>YEAR</w:t>
            </w:r>
          </w:p>
        </w:tc>
        <w:tc>
          <w:tcPr>
            <w:tcW w:w="3870" w:type="dxa"/>
            <w:vAlign w:val="center"/>
          </w:tcPr>
          <w:p w:rsidR="006974AB" w:rsidRPr="004D2512" w:rsidRDefault="006974AB" w:rsidP="0010602B">
            <w:pPr>
              <w:jc w:val="center"/>
              <w:rPr>
                <w:rFonts w:asciiTheme="majorHAnsi" w:hAnsiTheme="majorHAnsi"/>
              </w:rPr>
            </w:pPr>
            <w:r w:rsidRPr="004D2512">
              <w:rPr>
                <w:rFonts w:asciiTheme="majorHAnsi" w:hAnsiTheme="majorHAnsi"/>
              </w:rPr>
              <w:t>What They Said.</w:t>
            </w:r>
          </w:p>
          <w:p w:rsidR="006974AB" w:rsidRPr="004D2512" w:rsidRDefault="006974AB" w:rsidP="0010602B">
            <w:pPr>
              <w:jc w:val="center"/>
              <w:rPr>
                <w:rFonts w:asciiTheme="majorHAnsi" w:hAnsiTheme="majorHAnsi"/>
              </w:rPr>
            </w:pPr>
            <w:r w:rsidRPr="004D2512">
              <w:rPr>
                <w:rFonts w:asciiTheme="majorHAnsi" w:hAnsiTheme="majorHAnsi"/>
              </w:rPr>
              <w:t>What They Did</w:t>
            </w:r>
          </w:p>
        </w:tc>
        <w:tc>
          <w:tcPr>
            <w:tcW w:w="3798" w:type="dxa"/>
            <w:vAlign w:val="center"/>
          </w:tcPr>
          <w:p w:rsidR="006974AB" w:rsidRPr="004D2512" w:rsidRDefault="006974AB" w:rsidP="0010602B">
            <w:pPr>
              <w:jc w:val="center"/>
              <w:rPr>
                <w:rFonts w:asciiTheme="majorHAnsi" w:hAnsiTheme="majorHAnsi"/>
              </w:rPr>
            </w:pPr>
            <w:r w:rsidRPr="004D2512">
              <w:rPr>
                <w:rFonts w:asciiTheme="majorHAnsi" w:hAnsiTheme="majorHAnsi"/>
              </w:rPr>
              <w:t>Gutting the Laws.</w:t>
            </w:r>
          </w:p>
          <w:p w:rsidR="006974AB" w:rsidRPr="004D2512" w:rsidRDefault="006974AB" w:rsidP="0010602B">
            <w:pPr>
              <w:jc w:val="center"/>
              <w:rPr>
                <w:rFonts w:asciiTheme="majorHAnsi" w:hAnsiTheme="majorHAnsi"/>
              </w:rPr>
            </w:pPr>
            <w:r w:rsidRPr="004D2512">
              <w:rPr>
                <w:rFonts w:asciiTheme="majorHAnsi" w:hAnsiTheme="majorHAnsi"/>
              </w:rPr>
              <w:t>Ceding Federal Authority                                  to States &amp; Industry</w:t>
            </w:r>
          </w:p>
        </w:tc>
      </w:tr>
      <w:tr w:rsidR="00AD3801" w:rsidRPr="004D2512" w:rsidTr="00657DBB">
        <w:trPr>
          <w:trHeight w:val="3428"/>
        </w:trPr>
        <w:tc>
          <w:tcPr>
            <w:tcW w:w="2538" w:type="dxa"/>
          </w:tcPr>
          <w:p w:rsidR="00AD3801" w:rsidRPr="004D2512" w:rsidRDefault="00AD3801" w:rsidP="008D4249">
            <w:pPr>
              <w:rPr>
                <w:rFonts w:asciiTheme="majorHAnsi" w:hAnsiTheme="majorHAnsi" w:cs="Arial"/>
                <w:color w:val="000000"/>
              </w:rPr>
            </w:pPr>
          </w:p>
        </w:tc>
        <w:tc>
          <w:tcPr>
            <w:tcW w:w="810" w:type="dxa"/>
            <w:vAlign w:val="center"/>
          </w:tcPr>
          <w:p w:rsidR="00AD3801" w:rsidRPr="004D2512" w:rsidRDefault="00AD3801" w:rsidP="00EF7806">
            <w:pPr>
              <w:jc w:val="center"/>
              <w:rPr>
                <w:rFonts w:asciiTheme="majorHAnsi" w:hAnsiTheme="majorHAnsi" w:cs="Arial"/>
                <w:color w:val="000000"/>
              </w:rPr>
            </w:pPr>
            <w:r w:rsidRPr="004D2512">
              <w:rPr>
                <w:rFonts w:asciiTheme="majorHAnsi" w:hAnsiTheme="majorHAnsi" w:cs="Arial"/>
                <w:color w:val="000000"/>
              </w:rPr>
              <w:t>1988</w:t>
            </w:r>
          </w:p>
        </w:tc>
        <w:tc>
          <w:tcPr>
            <w:tcW w:w="3870" w:type="dxa"/>
          </w:tcPr>
          <w:p w:rsidR="00AD3801" w:rsidRPr="004D2512" w:rsidRDefault="00AD3801" w:rsidP="00513657">
            <w:pPr>
              <w:shd w:val="clear" w:color="auto" w:fill="FFFFFF"/>
              <w:spacing w:before="468" w:after="156" w:line="234" w:lineRule="atLeast"/>
              <w:outlineLvl w:val="4"/>
              <w:rPr>
                <w:rFonts w:asciiTheme="majorHAnsi" w:eastAsia="Times New Roman" w:hAnsiTheme="majorHAnsi" w:cs="Times New Roman"/>
                <w:bCs/>
                <w:color w:val="000000"/>
              </w:rPr>
            </w:pPr>
          </w:p>
        </w:tc>
        <w:tc>
          <w:tcPr>
            <w:tcW w:w="3798" w:type="dxa"/>
          </w:tcPr>
          <w:p w:rsidR="00AD3801" w:rsidRPr="004D2512" w:rsidRDefault="00AD3801" w:rsidP="004D2512">
            <w:pPr>
              <w:rPr>
                <w:rFonts w:asciiTheme="majorHAnsi" w:hAnsiTheme="majorHAnsi" w:cs="Arial"/>
                <w:color w:val="000000" w:themeColor="text1"/>
              </w:rPr>
            </w:pPr>
            <w:r w:rsidRPr="004D2512">
              <w:rPr>
                <w:rFonts w:asciiTheme="majorHAnsi" w:hAnsiTheme="majorHAnsi" w:cs="Arial"/>
                <w:color w:val="000000" w:themeColor="text1"/>
              </w:rPr>
              <w:t>“</w:t>
            </w:r>
            <w:hyperlink r:id="rId28" w:history="1">
              <w:r w:rsidRPr="004D2512">
                <w:rPr>
                  <w:rStyle w:val="Hyperlink"/>
                  <w:rFonts w:asciiTheme="majorHAnsi" w:hAnsiTheme="majorHAnsi" w:cs="Arial"/>
                </w:rPr>
                <w:t>In 1988,</w:t>
              </w:r>
            </w:hyperlink>
            <w:r w:rsidRPr="004D2512">
              <w:rPr>
                <w:rFonts w:asciiTheme="majorHAnsi" w:hAnsiTheme="majorHAnsi" w:cs="Arial"/>
                <w:color w:val="000000" w:themeColor="text1"/>
              </w:rPr>
              <w:t xml:space="preserve"> EPA issued a regulatory determination stating that control </w:t>
            </w:r>
            <w:proofErr w:type="gramStart"/>
            <w:r w:rsidRPr="004D2512">
              <w:rPr>
                <w:rFonts w:asciiTheme="majorHAnsi" w:hAnsiTheme="majorHAnsi" w:cs="Arial"/>
                <w:color w:val="000000" w:themeColor="text1"/>
              </w:rPr>
              <w:t>of  E</w:t>
            </w:r>
            <w:proofErr w:type="gramEnd"/>
            <w:r w:rsidRPr="004D2512">
              <w:rPr>
                <w:rFonts w:asciiTheme="majorHAnsi" w:hAnsiTheme="majorHAnsi" w:cs="Arial"/>
                <w:color w:val="000000" w:themeColor="text1"/>
              </w:rPr>
              <w:t>&amp;P (oil and gas exploration and production) wastes under RCRA</w:t>
            </w:r>
            <w:r w:rsidR="004D2512" w:rsidRPr="004D2512">
              <w:rPr>
                <w:rFonts w:asciiTheme="majorHAnsi" w:hAnsiTheme="majorHAnsi" w:cs="Arial"/>
                <w:color w:val="000000" w:themeColor="text1"/>
              </w:rPr>
              <w:t xml:space="preserve"> Subtitle C regulations is not warranted…..The exemption, however, did not preclude these wastes from control under state regulations…In addition…the exemption does not mean these wastes could not present a hazard to human health and the environment if improperly managed.”</w:t>
            </w:r>
          </w:p>
        </w:tc>
      </w:tr>
      <w:tr w:rsidR="00513657" w:rsidRPr="004D2512" w:rsidTr="004D2512">
        <w:trPr>
          <w:trHeight w:val="440"/>
        </w:trPr>
        <w:tc>
          <w:tcPr>
            <w:tcW w:w="2538" w:type="dxa"/>
          </w:tcPr>
          <w:p w:rsidR="00513657" w:rsidRPr="004D2512" w:rsidRDefault="00513657" w:rsidP="008D4249">
            <w:pPr>
              <w:rPr>
                <w:rFonts w:asciiTheme="majorHAnsi" w:hAnsiTheme="majorHAnsi" w:cs="Arial"/>
                <w:color w:val="000000"/>
              </w:rPr>
            </w:pPr>
          </w:p>
        </w:tc>
        <w:tc>
          <w:tcPr>
            <w:tcW w:w="810" w:type="dxa"/>
            <w:vAlign w:val="center"/>
          </w:tcPr>
          <w:p w:rsidR="00513657" w:rsidRPr="004D2512" w:rsidRDefault="00513657" w:rsidP="00EF7806">
            <w:pPr>
              <w:jc w:val="center"/>
              <w:rPr>
                <w:rFonts w:asciiTheme="majorHAnsi" w:hAnsiTheme="majorHAnsi" w:cs="Arial"/>
                <w:color w:val="000000"/>
              </w:rPr>
            </w:pPr>
            <w:r w:rsidRPr="004D2512">
              <w:rPr>
                <w:rFonts w:asciiTheme="majorHAnsi" w:hAnsiTheme="majorHAnsi" w:cs="Arial"/>
                <w:color w:val="000000"/>
              </w:rPr>
              <w:t>1990</w:t>
            </w:r>
          </w:p>
        </w:tc>
        <w:tc>
          <w:tcPr>
            <w:tcW w:w="3870" w:type="dxa"/>
          </w:tcPr>
          <w:p w:rsidR="00513657" w:rsidRPr="00513657" w:rsidRDefault="00137920" w:rsidP="00513657">
            <w:pPr>
              <w:shd w:val="clear" w:color="auto" w:fill="FFFFFF"/>
              <w:spacing w:before="468" w:after="156" w:line="234" w:lineRule="atLeast"/>
              <w:outlineLvl w:val="4"/>
              <w:rPr>
                <w:rFonts w:asciiTheme="majorHAnsi" w:eastAsia="Times New Roman" w:hAnsiTheme="majorHAnsi" w:cs="Times New Roman"/>
                <w:bCs/>
                <w:color w:val="000000"/>
              </w:rPr>
            </w:pPr>
            <w:hyperlink r:id="rId29" w:history="1">
              <w:r w:rsidR="00513657" w:rsidRPr="004D2512">
                <w:rPr>
                  <w:rStyle w:val="Hyperlink"/>
                  <w:rFonts w:asciiTheme="majorHAnsi" w:eastAsia="Times New Roman" w:hAnsiTheme="majorHAnsi" w:cs="Times New Roman"/>
                  <w:bCs/>
                </w:rPr>
                <w:t>1990 Amendments to the Clean Air Act of 1970</w:t>
              </w:r>
            </w:hyperlink>
          </w:p>
          <w:p w:rsidR="00513657" w:rsidRPr="00513657" w:rsidRDefault="00513657" w:rsidP="00513657">
            <w:pPr>
              <w:shd w:val="clear" w:color="auto" w:fill="FFFFFF"/>
              <w:spacing w:after="100" w:afterAutospacing="1" w:line="234" w:lineRule="atLeast"/>
              <w:ind w:left="510"/>
              <w:rPr>
                <w:rFonts w:asciiTheme="majorHAnsi" w:eastAsia="Times New Roman" w:hAnsiTheme="majorHAnsi" w:cs="Times New Roman"/>
                <w:color w:val="000000"/>
              </w:rPr>
            </w:pPr>
            <w:r w:rsidRPr="00513657">
              <w:rPr>
                <w:rFonts w:asciiTheme="majorHAnsi" w:eastAsia="Times New Roman" w:hAnsiTheme="majorHAnsi" w:cs="Times New Roman"/>
                <w:color w:val="000000"/>
              </w:rPr>
              <w:t>Authorized programs for Acid Deposition Control</w:t>
            </w:r>
          </w:p>
          <w:p w:rsidR="00513657" w:rsidRPr="00513657" w:rsidRDefault="00513657" w:rsidP="00513657">
            <w:pPr>
              <w:shd w:val="clear" w:color="auto" w:fill="FFFFFF"/>
              <w:spacing w:after="100" w:afterAutospacing="1" w:line="234" w:lineRule="atLeast"/>
              <w:ind w:left="510"/>
              <w:rPr>
                <w:rFonts w:asciiTheme="majorHAnsi" w:eastAsia="Times New Roman" w:hAnsiTheme="majorHAnsi" w:cs="Times New Roman"/>
                <w:color w:val="000000"/>
              </w:rPr>
            </w:pPr>
            <w:r w:rsidRPr="00513657">
              <w:rPr>
                <w:rFonts w:asciiTheme="majorHAnsi" w:eastAsia="Times New Roman" w:hAnsiTheme="majorHAnsi" w:cs="Times New Roman"/>
                <w:color w:val="000000"/>
              </w:rPr>
              <w:t>Authorized a program to control 189 toxic pollutants, including those previously regulated by the National Emission Standards for Hazardous Air Pollutants</w:t>
            </w:r>
          </w:p>
          <w:p w:rsidR="00513657" w:rsidRPr="00513657" w:rsidRDefault="00513657" w:rsidP="00513657">
            <w:pPr>
              <w:shd w:val="clear" w:color="auto" w:fill="FFFFFF"/>
              <w:spacing w:after="100" w:afterAutospacing="1" w:line="234" w:lineRule="atLeast"/>
              <w:ind w:left="510"/>
              <w:rPr>
                <w:rFonts w:asciiTheme="majorHAnsi" w:eastAsia="Times New Roman" w:hAnsiTheme="majorHAnsi" w:cs="Times New Roman"/>
                <w:color w:val="000000"/>
              </w:rPr>
            </w:pPr>
            <w:r w:rsidRPr="00513657">
              <w:rPr>
                <w:rFonts w:asciiTheme="majorHAnsi" w:eastAsia="Times New Roman" w:hAnsiTheme="majorHAnsi" w:cs="Times New Roman"/>
                <w:color w:val="000000"/>
              </w:rPr>
              <w:t>Established permit program requirements</w:t>
            </w:r>
          </w:p>
          <w:p w:rsidR="00513657" w:rsidRPr="00513657" w:rsidRDefault="00513657" w:rsidP="00513657">
            <w:pPr>
              <w:shd w:val="clear" w:color="auto" w:fill="FFFFFF"/>
              <w:spacing w:after="100" w:afterAutospacing="1" w:line="234" w:lineRule="atLeast"/>
              <w:ind w:left="510"/>
              <w:rPr>
                <w:rFonts w:asciiTheme="majorHAnsi" w:eastAsia="Times New Roman" w:hAnsiTheme="majorHAnsi" w:cs="Times New Roman"/>
                <w:color w:val="000000"/>
              </w:rPr>
            </w:pPr>
            <w:r w:rsidRPr="00513657">
              <w:rPr>
                <w:rFonts w:asciiTheme="majorHAnsi" w:eastAsia="Times New Roman" w:hAnsiTheme="majorHAnsi" w:cs="Times New Roman"/>
                <w:color w:val="000000"/>
              </w:rPr>
              <w:t>Expanded and modified provisions concerning the attainment of National Ambient Air Quality Standards</w:t>
            </w:r>
          </w:p>
          <w:p w:rsidR="00513657" w:rsidRPr="00513657" w:rsidRDefault="00513657" w:rsidP="00513657">
            <w:pPr>
              <w:shd w:val="clear" w:color="auto" w:fill="FFFFFF"/>
              <w:spacing w:after="100" w:afterAutospacing="1" w:line="234" w:lineRule="atLeast"/>
              <w:ind w:left="510"/>
              <w:rPr>
                <w:rFonts w:asciiTheme="majorHAnsi" w:eastAsia="Times New Roman" w:hAnsiTheme="majorHAnsi" w:cs="Times New Roman"/>
                <w:color w:val="000000"/>
              </w:rPr>
            </w:pPr>
            <w:r w:rsidRPr="00513657">
              <w:rPr>
                <w:rFonts w:asciiTheme="majorHAnsi" w:eastAsia="Times New Roman" w:hAnsiTheme="majorHAnsi" w:cs="Times New Roman"/>
                <w:color w:val="000000"/>
              </w:rPr>
              <w:t>Expanded and modified enforcement authority</w:t>
            </w:r>
          </w:p>
          <w:p w:rsidR="00513657" w:rsidRPr="00513657" w:rsidRDefault="00513657" w:rsidP="00513657">
            <w:pPr>
              <w:shd w:val="clear" w:color="auto" w:fill="FFFFFF"/>
              <w:spacing w:after="100" w:afterAutospacing="1" w:line="234" w:lineRule="atLeast"/>
              <w:ind w:left="510"/>
              <w:rPr>
                <w:rFonts w:asciiTheme="majorHAnsi" w:eastAsia="Times New Roman" w:hAnsiTheme="majorHAnsi" w:cs="Times New Roman"/>
                <w:color w:val="000000"/>
              </w:rPr>
            </w:pPr>
            <w:r w:rsidRPr="00513657">
              <w:rPr>
                <w:rFonts w:asciiTheme="majorHAnsi" w:eastAsia="Times New Roman" w:hAnsiTheme="majorHAnsi" w:cs="Times New Roman"/>
                <w:color w:val="000000"/>
              </w:rPr>
              <w:t>Established a program to phase out the use of chemicals that deplete the ozone layer.</w:t>
            </w:r>
          </w:p>
          <w:p w:rsidR="00513657" w:rsidRPr="004D2512" w:rsidRDefault="00513657" w:rsidP="000A2942">
            <w:pPr>
              <w:rPr>
                <w:rFonts w:asciiTheme="majorHAnsi" w:hAnsiTheme="majorHAnsi" w:cs="Arial"/>
                <w:bCs/>
                <w:color w:val="000000" w:themeColor="text1"/>
              </w:rPr>
            </w:pPr>
          </w:p>
        </w:tc>
        <w:tc>
          <w:tcPr>
            <w:tcW w:w="3798" w:type="dxa"/>
          </w:tcPr>
          <w:p w:rsidR="00513657" w:rsidRPr="004D2512" w:rsidRDefault="00513657" w:rsidP="00C66749">
            <w:pPr>
              <w:rPr>
                <w:rFonts w:asciiTheme="majorHAnsi" w:hAnsiTheme="majorHAnsi" w:cs="Arial"/>
                <w:color w:val="000000" w:themeColor="text1"/>
              </w:rPr>
            </w:pPr>
          </w:p>
        </w:tc>
      </w:tr>
      <w:tr w:rsidR="004F56CA" w:rsidRPr="004D2512" w:rsidTr="004D2512">
        <w:trPr>
          <w:trHeight w:val="440"/>
        </w:trPr>
        <w:tc>
          <w:tcPr>
            <w:tcW w:w="2538" w:type="dxa"/>
          </w:tcPr>
          <w:p w:rsidR="004F56CA" w:rsidRPr="004D2512" w:rsidRDefault="004F56CA" w:rsidP="004F56CA">
            <w:pPr>
              <w:rPr>
                <w:rFonts w:asciiTheme="majorHAnsi" w:hAnsiTheme="majorHAnsi" w:cs="Arial"/>
                <w:color w:val="000000"/>
              </w:rPr>
            </w:pPr>
            <w:r w:rsidRPr="004D2512">
              <w:rPr>
                <w:rFonts w:asciiTheme="majorHAnsi" w:hAnsiTheme="majorHAnsi" w:cs="Arial"/>
                <w:color w:val="000000"/>
              </w:rPr>
              <w:t xml:space="preserve">There are some very difficult questions concerning potential liabilities for environmental contamination, workplace exposure to radioactive materials, and necessary remedial measures. (LADEQ)          </w:t>
            </w:r>
            <w:r w:rsidRPr="004D2512">
              <w:rPr>
                <w:rFonts w:asciiTheme="majorHAnsi" w:hAnsiTheme="majorHAnsi" w:cs="Arial"/>
                <w:color w:val="000000"/>
              </w:rPr>
              <w:lastRenderedPageBreak/>
              <w:t>While there are over 100 naturally occurring radionuclides, public health problems are usually limited to the 30-odd radionuclides in the uranium and thorium decay series because of their relative abundance and toxicity, and they are generally the result of some technological enhancement of the isotopes.</w:t>
            </w:r>
          </w:p>
          <w:p w:rsidR="004F56CA" w:rsidRPr="004D2512" w:rsidRDefault="004F56CA" w:rsidP="004F56CA">
            <w:pPr>
              <w:rPr>
                <w:rFonts w:asciiTheme="majorHAnsi" w:hAnsiTheme="majorHAnsi" w:cs="Arial"/>
                <w:color w:val="000000"/>
              </w:rPr>
            </w:pPr>
          </w:p>
          <w:p w:rsidR="004F56CA" w:rsidRPr="004D2512" w:rsidRDefault="004F56CA" w:rsidP="004F56CA">
            <w:pPr>
              <w:rPr>
                <w:rFonts w:asciiTheme="majorHAnsi" w:hAnsiTheme="majorHAnsi" w:cs="Arial"/>
                <w:color w:val="000000"/>
              </w:rPr>
            </w:pPr>
            <w:r w:rsidRPr="004D2512">
              <w:rPr>
                <w:rFonts w:asciiTheme="majorHAnsi" w:hAnsiTheme="majorHAnsi" w:cs="Arial"/>
                <w:color w:val="000000"/>
              </w:rPr>
              <w:t xml:space="preserve">The increased incidence of bone cancer in radium dial painters and lung cancer in </w:t>
            </w:r>
            <w:proofErr w:type="spellStart"/>
            <w:r w:rsidRPr="004D2512">
              <w:rPr>
                <w:rFonts w:asciiTheme="majorHAnsi" w:hAnsiTheme="majorHAnsi" w:cs="Arial"/>
                <w:color w:val="000000"/>
              </w:rPr>
              <w:t>fluorospar</w:t>
            </w:r>
            <w:proofErr w:type="spellEnd"/>
            <w:r w:rsidRPr="004D2512">
              <w:rPr>
                <w:rFonts w:asciiTheme="majorHAnsi" w:hAnsiTheme="majorHAnsi" w:cs="Arial"/>
                <w:color w:val="000000"/>
              </w:rPr>
              <w:t xml:space="preserve"> and uranium miners are examples of undesirable health effects due to exposure to these radionuclides. Other examples of increased population exposure to radiation include the radon problems in several western states due to construction over radioactive tailings and the use of reclaimed phosphate mining land in Florida.  </w:t>
            </w:r>
            <w:hyperlink r:id="rId30" w:history="1">
              <w:r w:rsidR="00DA379D" w:rsidRPr="004D2512">
                <w:rPr>
                  <w:rStyle w:val="Hyperlink"/>
                  <w:rFonts w:asciiTheme="majorHAnsi" w:hAnsiTheme="majorHAnsi" w:cs="Arial"/>
                </w:rPr>
                <w:t>(LADEQ, 1988)</w:t>
              </w:r>
            </w:hyperlink>
          </w:p>
        </w:tc>
        <w:tc>
          <w:tcPr>
            <w:tcW w:w="810" w:type="dxa"/>
            <w:vAlign w:val="center"/>
          </w:tcPr>
          <w:p w:rsidR="004F56CA" w:rsidRPr="004D2512" w:rsidRDefault="004F56CA" w:rsidP="00EF7806">
            <w:pPr>
              <w:jc w:val="center"/>
              <w:rPr>
                <w:rFonts w:asciiTheme="majorHAnsi" w:hAnsiTheme="majorHAnsi" w:cs="Arial"/>
                <w:color w:val="000000"/>
              </w:rPr>
            </w:pPr>
            <w:r w:rsidRPr="004D2512">
              <w:rPr>
                <w:rFonts w:asciiTheme="majorHAnsi" w:hAnsiTheme="majorHAnsi" w:cs="Arial"/>
                <w:color w:val="000000"/>
              </w:rPr>
              <w:lastRenderedPageBreak/>
              <w:t>1995</w:t>
            </w:r>
          </w:p>
        </w:tc>
        <w:tc>
          <w:tcPr>
            <w:tcW w:w="3870" w:type="dxa"/>
          </w:tcPr>
          <w:p w:rsidR="004F56CA" w:rsidRPr="004D2512" w:rsidRDefault="004F56CA" w:rsidP="00B3774F">
            <w:pPr>
              <w:rPr>
                <w:rFonts w:asciiTheme="majorHAnsi" w:hAnsiTheme="majorHAnsi" w:cs="Arial"/>
                <w:bCs/>
                <w:color w:val="000000" w:themeColor="text1"/>
              </w:rPr>
            </w:pPr>
          </w:p>
        </w:tc>
        <w:tc>
          <w:tcPr>
            <w:tcW w:w="3798" w:type="dxa"/>
          </w:tcPr>
          <w:p w:rsidR="00161E99" w:rsidRPr="004D2512" w:rsidRDefault="00161E99" w:rsidP="00161E99">
            <w:pPr>
              <w:rPr>
                <w:rFonts w:asciiTheme="majorHAnsi" w:hAnsiTheme="majorHAnsi" w:cs="Arial"/>
                <w:bCs/>
                <w:color w:val="000000" w:themeColor="text1"/>
              </w:rPr>
            </w:pPr>
            <w:r w:rsidRPr="004D2512">
              <w:rPr>
                <w:rFonts w:asciiTheme="majorHAnsi" w:hAnsiTheme="majorHAnsi" w:cs="Arial"/>
                <w:bCs/>
                <w:color w:val="000000" w:themeColor="text1"/>
              </w:rPr>
              <w:t xml:space="preserve">The term "hazardous substance" is defined in CERCLA section 101(14) to include substances listed under four other environmental statutes (as well as those designated under CERCLA section 102(a)). The definition excludes "petroleum, including crude oil or any fraction thereof," unless specifically listed or designated under CERCLA. </w:t>
            </w:r>
          </w:p>
          <w:p w:rsidR="004F56CA" w:rsidRPr="004D2512" w:rsidRDefault="00161E99" w:rsidP="00161E99">
            <w:pPr>
              <w:rPr>
                <w:rFonts w:asciiTheme="majorHAnsi" w:hAnsiTheme="majorHAnsi" w:cs="Arial"/>
                <w:color w:val="000000" w:themeColor="text1"/>
              </w:rPr>
            </w:pPr>
            <w:r w:rsidRPr="004D2512">
              <w:rPr>
                <w:rFonts w:asciiTheme="majorHAnsi" w:hAnsiTheme="majorHAnsi" w:cs="Arial"/>
                <w:bCs/>
                <w:color w:val="000000" w:themeColor="text1"/>
              </w:rPr>
              <w:t>“</w:t>
            </w:r>
            <w:hyperlink r:id="rId31" w:history="1">
              <w:r w:rsidRPr="004D2512">
                <w:rPr>
                  <w:rStyle w:val="Hyperlink"/>
                  <w:rFonts w:asciiTheme="majorHAnsi" w:hAnsiTheme="majorHAnsi" w:cs="Arial"/>
                  <w:bCs/>
                </w:rPr>
                <w:t xml:space="preserve">EPA interprets CERCLA section </w:t>
              </w:r>
              <w:r w:rsidRPr="004D2512">
                <w:rPr>
                  <w:rStyle w:val="Hyperlink"/>
                  <w:rFonts w:asciiTheme="majorHAnsi" w:hAnsiTheme="majorHAnsi" w:cs="Arial"/>
                  <w:bCs/>
                </w:rPr>
                <w:lastRenderedPageBreak/>
                <w:t>101(14)</w:t>
              </w:r>
            </w:hyperlink>
            <w:r w:rsidRPr="004D2512">
              <w:rPr>
                <w:rFonts w:asciiTheme="majorHAnsi" w:hAnsiTheme="majorHAnsi" w:cs="Arial"/>
                <w:bCs/>
                <w:color w:val="000000" w:themeColor="text1"/>
              </w:rPr>
              <w:t xml:space="preserve"> to exclude crude oil and fractions of crude oil including the hazardous substances, such as benzene, that are indigenous in those petroleum substances from the definition of hazardous substance. Under this interpretation, petroleum includes hazardous substances that are normally mixed with or added to crude oil or crude oil fractions during the refining process. This includes indigenous hazardous substances, the levels of which are increased as a normal part of the refining process. However, hazardous substances that are added to petroleum or that </w:t>
            </w:r>
            <w:proofErr w:type="gramStart"/>
            <w:r w:rsidRPr="004D2512">
              <w:rPr>
                <w:rFonts w:asciiTheme="majorHAnsi" w:hAnsiTheme="majorHAnsi" w:cs="Arial"/>
                <w:bCs/>
                <w:color w:val="000000" w:themeColor="text1"/>
              </w:rPr>
              <w:t>increase in concentration as a result of contamination of the petroleum during use are</w:t>
            </w:r>
            <w:proofErr w:type="gramEnd"/>
            <w:r w:rsidRPr="004D2512">
              <w:rPr>
                <w:rFonts w:asciiTheme="majorHAnsi" w:hAnsiTheme="majorHAnsi" w:cs="Arial"/>
                <w:bCs/>
                <w:color w:val="000000" w:themeColor="text1"/>
              </w:rPr>
              <w:t xml:space="preserve"> not considered part of the petroleum, and are therefore regulated under CERCLA.”  The definition of hazardous substance also excludes natural gas, natural gas liquids, liquefied natural gas, and synthetic gas usable for fuel.</w:t>
            </w:r>
          </w:p>
        </w:tc>
      </w:tr>
      <w:tr w:rsidR="006974AB" w:rsidRPr="004D2512" w:rsidTr="0010602B">
        <w:trPr>
          <w:trHeight w:val="440"/>
        </w:trPr>
        <w:tc>
          <w:tcPr>
            <w:tcW w:w="2538" w:type="dxa"/>
            <w:vAlign w:val="center"/>
          </w:tcPr>
          <w:p w:rsidR="006974AB" w:rsidRPr="004D2512" w:rsidRDefault="006974AB" w:rsidP="0010602B">
            <w:pPr>
              <w:jc w:val="center"/>
              <w:rPr>
                <w:rFonts w:asciiTheme="majorHAnsi" w:hAnsiTheme="majorHAnsi"/>
              </w:rPr>
            </w:pPr>
            <w:r w:rsidRPr="004D2512">
              <w:rPr>
                <w:rFonts w:asciiTheme="majorHAnsi" w:hAnsiTheme="majorHAnsi"/>
              </w:rPr>
              <w:lastRenderedPageBreak/>
              <w:t>What They Knew in 1988...</w:t>
            </w:r>
          </w:p>
        </w:tc>
        <w:tc>
          <w:tcPr>
            <w:tcW w:w="810" w:type="dxa"/>
            <w:vAlign w:val="center"/>
          </w:tcPr>
          <w:p w:rsidR="006974AB" w:rsidRPr="004D2512" w:rsidRDefault="006974AB" w:rsidP="0010602B">
            <w:pPr>
              <w:jc w:val="center"/>
              <w:rPr>
                <w:rFonts w:asciiTheme="majorHAnsi" w:hAnsiTheme="majorHAnsi"/>
              </w:rPr>
            </w:pPr>
            <w:r w:rsidRPr="004D2512">
              <w:rPr>
                <w:rFonts w:asciiTheme="majorHAnsi" w:hAnsiTheme="majorHAnsi"/>
              </w:rPr>
              <w:t>YEAR</w:t>
            </w:r>
          </w:p>
        </w:tc>
        <w:tc>
          <w:tcPr>
            <w:tcW w:w="3870" w:type="dxa"/>
            <w:vAlign w:val="center"/>
          </w:tcPr>
          <w:p w:rsidR="006974AB" w:rsidRPr="004D2512" w:rsidRDefault="006974AB" w:rsidP="0010602B">
            <w:pPr>
              <w:jc w:val="center"/>
              <w:rPr>
                <w:rFonts w:asciiTheme="majorHAnsi" w:hAnsiTheme="majorHAnsi"/>
              </w:rPr>
            </w:pPr>
            <w:r w:rsidRPr="004D2512">
              <w:rPr>
                <w:rFonts w:asciiTheme="majorHAnsi" w:hAnsiTheme="majorHAnsi"/>
              </w:rPr>
              <w:t>What They Said.</w:t>
            </w:r>
          </w:p>
          <w:p w:rsidR="006974AB" w:rsidRPr="004D2512" w:rsidRDefault="006974AB" w:rsidP="0010602B">
            <w:pPr>
              <w:jc w:val="center"/>
              <w:rPr>
                <w:rFonts w:asciiTheme="majorHAnsi" w:hAnsiTheme="majorHAnsi"/>
              </w:rPr>
            </w:pPr>
            <w:r w:rsidRPr="004D2512">
              <w:rPr>
                <w:rFonts w:asciiTheme="majorHAnsi" w:hAnsiTheme="majorHAnsi"/>
              </w:rPr>
              <w:t>What They Did</w:t>
            </w:r>
          </w:p>
        </w:tc>
        <w:tc>
          <w:tcPr>
            <w:tcW w:w="3798" w:type="dxa"/>
            <w:vAlign w:val="center"/>
          </w:tcPr>
          <w:p w:rsidR="006974AB" w:rsidRPr="004D2512" w:rsidRDefault="006974AB" w:rsidP="0010602B">
            <w:pPr>
              <w:jc w:val="center"/>
              <w:rPr>
                <w:rFonts w:asciiTheme="majorHAnsi" w:hAnsiTheme="majorHAnsi"/>
              </w:rPr>
            </w:pPr>
            <w:r w:rsidRPr="004D2512">
              <w:rPr>
                <w:rFonts w:asciiTheme="majorHAnsi" w:hAnsiTheme="majorHAnsi"/>
              </w:rPr>
              <w:t>Gutting the Laws.</w:t>
            </w:r>
          </w:p>
          <w:p w:rsidR="006974AB" w:rsidRPr="004D2512" w:rsidRDefault="006974AB" w:rsidP="0010602B">
            <w:pPr>
              <w:jc w:val="center"/>
              <w:rPr>
                <w:rFonts w:asciiTheme="majorHAnsi" w:hAnsiTheme="majorHAnsi"/>
              </w:rPr>
            </w:pPr>
            <w:r w:rsidRPr="004D2512">
              <w:rPr>
                <w:rFonts w:asciiTheme="majorHAnsi" w:hAnsiTheme="majorHAnsi"/>
              </w:rPr>
              <w:t>Ceding Federal Authority                                  to States &amp; Industry</w:t>
            </w:r>
          </w:p>
        </w:tc>
      </w:tr>
      <w:tr w:rsidR="004F56CA" w:rsidRPr="004D2512" w:rsidTr="004D2512">
        <w:trPr>
          <w:trHeight w:val="440"/>
        </w:trPr>
        <w:tc>
          <w:tcPr>
            <w:tcW w:w="2538" w:type="dxa"/>
          </w:tcPr>
          <w:p w:rsidR="004F56CA" w:rsidRPr="004D2512" w:rsidRDefault="004F56CA" w:rsidP="004F56CA">
            <w:pPr>
              <w:rPr>
                <w:rFonts w:asciiTheme="majorHAnsi" w:hAnsiTheme="majorHAnsi" w:cs="Arial"/>
                <w:color w:val="000000"/>
              </w:rPr>
            </w:pPr>
            <w:r w:rsidRPr="004D2512">
              <w:rPr>
                <w:rFonts w:asciiTheme="majorHAnsi" w:hAnsiTheme="majorHAnsi" w:cs="Arial"/>
                <w:color w:val="000000"/>
              </w:rPr>
              <w:t xml:space="preserve">Of particular interest to Louisiana is the growing awareness of related problems of the radioactivity content of produced waters and contamination of equipment and facilities in the oil and natural gas production and processing industries.        </w:t>
            </w:r>
          </w:p>
          <w:p w:rsidR="004F56CA" w:rsidRPr="004D2512" w:rsidRDefault="004F56CA" w:rsidP="004F56CA">
            <w:pPr>
              <w:rPr>
                <w:rFonts w:asciiTheme="majorHAnsi" w:hAnsiTheme="majorHAnsi" w:cs="Arial"/>
                <w:color w:val="000000"/>
              </w:rPr>
            </w:pPr>
            <w:r w:rsidRPr="004D2512">
              <w:rPr>
                <w:rFonts w:asciiTheme="majorHAnsi" w:hAnsiTheme="majorHAnsi" w:cs="Arial"/>
                <w:color w:val="000000"/>
              </w:rPr>
              <w:t xml:space="preserve">the radionuclides... can contaminate the environment to the extent that they pose real or potential public health </w:t>
            </w:r>
            <w:r w:rsidRPr="004D2512">
              <w:rPr>
                <w:rFonts w:asciiTheme="majorHAnsi" w:hAnsiTheme="majorHAnsi" w:cs="Arial"/>
                <w:color w:val="000000"/>
              </w:rPr>
              <w:lastRenderedPageBreak/>
              <w:t>risks;</w:t>
            </w:r>
          </w:p>
          <w:p w:rsidR="004F56CA" w:rsidRPr="004D2512" w:rsidRDefault="004F56CA" w:rsidP="004F56CA">
            <w:pPr>
              <w:rPr>
                <w:rFonts w:asciiTheme="majorHAnsi" w:hAnsiTheme="majorHAnsi" w:cs="Arial"/>
                <w:color w:val="000000"/>
              </w:rPr>
            </w:pPr>
            <w:r w:rsidRPr="004D2512">
              <w:rPr>
                <w:rFonts w:asciiTheme="majorHAnsi" w:hAnsiTheme="majorHAnsi" w:cs="Arial"/>
                <w:color w:val="000000"/>
              </w:rPr>
              <w:t>Radium-226 has a half-life of 1620 years...</w:t>
            </w:r>
          </w:p>
          <w:p w:rsidR="004F56CA" w:rsidRPr="004D2512" w:rsidRDefault="004F56CA" w:rsidP="004F56CA">
            <w:pPr>
              <w:rPr>
                <w:rFonts w:asciiTheme="majorHAnsi" w:hAnsiTheme="majorHAnsi" w:cs="Arial"/>
                <w:color w:val="000000"/>
              </w:rPr>
            </w:pPr>
            <w:proofErr w:type="gramStart"/>
            <w:r w:rsidRPr="004D2512">
              <w:rPr>
                <w:rFonts w:asciiTheme="majorHAnsi" w:hAnsiTheme="majorHAnsi" w:cs="Arial"/>
                <w:color w:val="000000"/>
              </w:rPr>
              <w:t>investigation</w:t>
            </w:r>
            <w:proofErr w:type="gramEnd"/>
            <w:r w:rsidRPr="004D2512">
              <w:rPr>
                <w:rFonts w:asciiTheme="majorHAnsi" w:hAnsiTheme="majorHAnsi" w:cs="Arial"/>
                <w:color w:val="000000"/>
              </w:rPr>
              <w:t xml:space="preserve"> and regulatory control of the impacts of most of these sources have been overlooked by federal and state agencies in the past...;</w:t>
            </w:r>
          </w:p>
          <w:p w:rsidR="004F56CA" w:rsidRPr="004D2512" w:rsidRDefault="004F56CA" w:rsidP="004F56CA">
            <w:pPr>
              <w:rPr>
                <w:rFonts w:asciiTheme="majorHAnsi" w:hAnsiTheme="majorHAnsi" w:cs="Arial"/>
                <w:color w:val="000000"/>
              </w:rPr>
            </w:pPr>
            <w:proofErr w:type="gramStart"/>
            <w:r w:rsidRPr="004D2512">
              <w:rPr>
                <w:rFonts w:asciiTheme="majorHAnsi" w:hAnsiTheme="majorHAnsi" w:cs="Arial"/>
                <w:color w:val="000000"/>
              </w:rPr>
              <w:t>lack</w:t>
            </w:r>
            <w:proofErr w:type="gramEnd"/>
            <w:r w:rsidRPr="004D2512">
              <w:rPr>
                <w:rFonts w:asciiTheme="majorHAnsi" w:hAnsiTheme="majorHAnsi" w:cs="Arial"/>
                <w:color w:val="000000"/>
              </w:rPr>
              <w:t xml:space="preserve"> of strict controls has been due, in part, to the fact that the federal government has limited jurisdiction over TENR, and control was previously left up to the states, which often times did not have adequate programs or staff to deal with the problem.                                                                                         The magnitude of the problem is difficult to estimate, but it is not unrealistic to expect contamination at all oil and gas production sites and pipe handling facilities.                                               </w:t>
            </w:r>
          </w:p>
          <w:p w:rsidR="004F56CA" w:rsidRPr="004D2512" w:rsidRDefault="004F56CA" w:rsidP="004F56CA">
            <w:pPr>
              <w:rPr>
                <w:rFonts w:asciiTheme="majorHAnsi" w:hAnsiTheme="majorHAnsi" w:cs="Arial"/>
                <w:color w:val="000000"/>
              </w:rPr>
            </w:pPr>
            <w:r w:rsidRPr="004D2512">
              <w:rPr>
                <w:rFonts w:asciiTheme="majorHAnsi" w:hAnsiTheme="majorHAnsi" w:cs="Arial"/>
                <w:color w:val="000000"/>
              </w:rPr>
              <w:t xml:space="preserve"> Many of these sites, especially the pipe yards, are within city limits and could easily be used for residential or commercial purposes. If buildings were constructed over radium-contaminated soil, the resulting radon concentrations could pose a serious health threat. The environmental consequences and health risks associated with disposal of TENR-contaminated oil field wastes (e.g., incineration and land farming) are largely unknown.      </w:t>
            </w:r>
          </w:p>
          <w:p w:rsidR="004F56CA" w:rsidRPr="004D2512" w:rsidRDefault="004F56CA" w:rsidP="004F56CA">
            <w:pPr>
              <w:rPr>
                <w:rFonts w:asciiTheme="majorHAnsi" w:hAnsiTheme="majorHAnsi" w:cs="Arial"/>
                <w:color w:val="000000"/>
              </w:rPr>
            </w:pPr>
            <w:r w:rsidRPr="004D2512">
              <w:rPr>
                <w:rFonts w:asciiTheme="majorHAnsi" w:hAnsiTheme="majorHAnsi" w:cs="Arial"/>
                <w:color w:val="000000"/>
              </w:rPr>
              <w:t>Radium 226 and 228 activity was found in all 41 samples of brines in one survey</w:t>
            </w:r>
          </w:p>
          <w:p w:rsidR="004F56CA" w:rsidRPr="004D2512" w:rsidRDefault="004F56CA" w:rsidP="004F56CA">
            <w:pPr>
              <w:rPr>
                <w:rFonts w:asciiTheme="majorHAnsi" w:hAnsiTheme="majorHAnsi" w:cs="Arial"/>
                <w:color w:val="000000"/>
              </w:rPr>
            </w:pPr>
            <w:r w:rsidRPr="004D2512">
              <w:rPr>
                <w:rFonts w:asciiTheme="majorHAnsi" w:hAnsiTheme="majorHAnsi" w:cs="Arial"/>
                <w:color w:val="000000"/>
              </w:rPr>
              <w:lastRenderedPageBreak/>
              <w:t xml:space="preserve">Seventy-six percent of the samples tested contained 50 </w:t>
            </w:r>
            <w:proofErr w:type="spellStart"/>
            <w:r w:rsidRPr="004D2512">
              <w:rPr>
                <w:rFonts w:asciiTheme="majorHAnsi" w:hAnsiTheme="majorHAnsi" w:cs="Arial"/>
                <w:color w:val="000000"/>
              </w:rPr>
              <w:t>pCi</w:t>
            </w:r>
            <w:proofErr w:type="spellEnd"/>
            <w:r w:rsidRPr="004D2512">
              <w:rPr>
                <w:rFonts w:asciiTheme="majorHAnsi" w:hAnsiTheme="majorHAnsi" w:cs="Arial"/>
                <w:color w:val="000000"/>
              </w:rPr>
              <w:t xml:space="preserve">/l of total radium. Produced water samples from Louisiana platforms exhibited total radium activities of 605-1215 </w:t>
            </w:r>
            <w:proofErr w:type="spellStart"/>
            <w:r w:rsidRPr="004D2512">
              <w:rPr>
                <w:rFonts w:asciiTheme="majorHAnsi" w:hAnsiTheme="majorHAnsi" w:cs="Arial"/>
                <w:color w:val="000000"/>
              </w:rPr>
              <w:t>pCi</w:t>
            </w:r>
            <w:proofErr w:type="spellEnd"/>
            <w:r w:rsidRPr="004D2512">
              <w:rPr>
                <w:rFonts w:asciiTheme="majorHAnsi" w:hAnsiTheme="majorHAnsi" w:cs="Arial"/>
                <w:color w:val="000000"/>
              </w:rPr>
              <w:t xml:space="preserve">/l in a recent study.  NRC regulations governing the operations of licensees permit </w:t>
            </w:r>
            <w:proofErr w:type="gramStart"/>
            <w:r w:rsidRPr="004D2512">
              <w:rPr>
                <w:rFonts w:asciiTheme="majorHAnsi" w:hAnsiTheme="majorHAnsi" w:cs="Arial"/>
                <w:color w:val="000000"/>
              </w:rPr>
              <w:t xml:space="preserve">no more than 30 </w:t>
            </w:r>
            <w:proofErr w:type="spellStart"/>
            <w:r w:rsidRPr="004D2512">
              <w:rPr>
                <w:rFonts w:asciiTheme="majorHAnsi" w:hAnsiTheme="majorHAnsi" w:cs="Arial"/>
                <w:color w:val="000000"/>
              </w:rPr>
              <w:t>pCi</w:t>
            </w:r>
            <w:proofErr w:type="spellEnd"/>
            <w:r w:rsidRPr="004D2512">
              <w:rPr>
                <w:rFonts w:asciiTheme="majorHAnsi" w:hAnsiTheme="majorHAnsi" w:cs="Arial"/>
                <w:color w:val="000000"/>
              </w:rPr>
              <w:t>/liter</w:t>
            </w:r>
            <w:proofErr w:type="gramEnd"/>
            <w:r w:rsidRPr="004D2512">
              <w:rPr>
                <w:rFonts w:asciiTheme="majorHAnsi" w:hAnsiTheme="majorHAnsi" w:cs="Arial"/>
                <w:color w:val="000000"/>
              </w:rPr>
              <w:t xml:space="preserve"> in liquid discharges to unrestricted access areas.             </w:t>
            </w:r>
            <w:hyperlink r:id="rId32" w:history="1">
              <w:r w:rsidR="00DA379D" w:rsidRPr="004D2512">
                <w:rPr>
                  <w:rStyle w:val="Hyperlink"/>
                  <w:rFonts w:asciiTheme="majorHAnsi" w:hAnsiTheme="majorHAnsi" w:cs="Arial"/>
                </w:rPr>
                <w:t>(LADEQ, 1988)</w:t>
              </w:r>
            </w:hyperlink>
          </w:p>
        </w:tc>
        <w:tc>
          <w:tcPr>
            <w:tcW w:w="810" w:type="dxa"/>
            <w:vAlign w:val="center"/>
          </w:tcPr>
          <w:p w:rsidR="004F56CA" w:rsidRPr="004D2512" w:rsidRDefault="009F3400" w:rsidP="00EF7806">
            <w:pPr>
              <w:jc w:val="center"/>
              <w:rPr>
                <w:rFonts w:asciiTheme="majorHAnsi" w:hAnsiTheme="majorHAnsi" w:cs="Arial"/>
                <w:color w:val="000000"/>
              </w:rPr>
            </w:pPr>
            <w:r w:rsidRPr="004D2512">
              <w:rPr>
                <w:rFonts w:asciiTheme="majorHAnsi" w:hAnsiTheme="majorHAnsi" w:cs="Arial"/>
                <w:color w:val="000000"/>
              </w:rPr>
              <w:lastRenderedPageBreak/>
              <w:t>2004</w:t>
            </w:r>
          </w:p>
          <w:p w:rsidR="009F3400" w:rsidRPr="004D2512" w:rsidRDefault="009F3400" w:rsidP="00EF7806">
            <w:pPr>
              <w:jc w:val="center"/>
              <w:rPr>
                <w:rFonts w:asciiTheme="majorHAnsi" w:hAnsiTheme="majorHAnsi" w:cs="Arial"/>
                <w:color w:val="000000"/>
              </w:rPr>
            </w:pPr>
          </w:p>
          <w:p w:rsidR="009F3400" w:rsidRPr="004D2512" w:rsidRDefault="009F3400" w:rsidP="00EF7806">
            <w:pPr>
              <w:jc w:val="center"/>
              <w:rPr>
                <w:rFonts w:asciiTheme="majorHAnsi" w:hAnsiTheme="majorHAnsi" w:cs="Arial"/>
                <w:color w:val="000000"/>
              </w:rPr>
            </w:pPr>
          </w:p>
          <w:p w:rsidR="009F3400" w:rsidRPr="004D2512" w:rsidRDefault="009F3400" w:rsidP="00EF7806">
            <w:pPr>
              <w:jc w:val="center"/>
              <w:rPr>
                <w:rFonts w:asciiTheme="majorHAnsi" w:hAnsiTheme="majorHAnsi" w:cs="Arial"/>
                <w:color w:val="000000"/>
              </w:rPr>
            </w:pPr>
          </w:p>
          <w:p w:rsidR="009F3400" w:rsidRPr="004D2512" w:rsidRDefault="009F3400" w:rsidP="00EF7806">
            <w:pPr>
              <w:jc w:val="center"/>
              <w:rPr>
                <w:rFonts w:asciiTheme="majorHAnsi" w:hAnsiTheme="majorHAnsi" w:cs="Arial"/>
                <w:color w:val="000000"/>
              </w:rPr>
            </w:pPr>
          </w:p>
          <w:p w:rsidR="009F3400" w:rsidRPr="004D2512" w:rsidRDefault="009F3400" w:rsidP="00EF7806">
            <w:pPr>
              <w:jc w:val="center"/>
              <w:rPr>
                <w:rFonts w:asciiTheme="majorHAnsi" w:hAnsiTheme="majorHAnsi" w:cs="Arial"/>
                <w:color w:val="000000"/>
              </w:rPr>
            </w:pPr>
          </w:p>
          <w:p w:rsidR="009F3400" w:rsidRPr="004D2512" w:rsidRDefault="009F3400" w:rsidP="00EF7806">
            <w:pPr>
              <w:jc w:val="center"/>
              <w:rPr>
                <w:rFonts w:asciiTheme="majorHAnsi" w:hAnsiTheme="majorHAnsi" w:cs="Arial"/>
                <w:color w:val="000000"/>
              </w:rPr>
            </w:pPr>
          </w:p>
        </w:tc>
        <w:tc>
          <w:tcPr>
            <w:tcW w:w="3870" w:type="dxa"/>
          </w:tcPr>
          <w:p w:rsidR="004F56CA" w:rsidRPr="004D2512" w:rsidRDefault="004F56CA" w:rsidP="000A2942">
            <w:pPr>
              <w:rPr>
                <w:rFonts w:asciiTheme="majorHAnsi" w:hAnsiTheme="majorHAnsi" w:cs="Arial"/>
                <w:bCs/>
                <w:color w:val="000000" w:themeColor="text1"/>
              </w:rPr>
            </w:pPr>
          </w:p>
        </w:tc>
        <w:tc>
          <w:tcPr>
            <w:tcW w:w="3798" w:type="dxa"/>
          </w:tcPr>
          <w:p w:rsidR="00AE64CE" w:rsidRPr="00AE64CE" w:rsidRDefault="009F3400" w:rsidP="007F14BA">
            <w:pPr>
              <w:rPr>
                <w:rFonts w:asciiTheme="majorHAnsi" w:hAnsiTheme="majorHAnsi" w:cs="Arial"/>
                <w:color w:val="000000" w:themeColor="text1"/>
              </w:rPr>
            </w:pPr>
            <w:r w:rsidRPr="004D2512">
              <w:rPr>
                <w:rFonts w:asciiTheme="majorHAnsi" w:hAnsiTheme="majorHAnsi" w:cs="Arial"/>
                <w:b/>
                <w:color w:val="008000"/>
              </w:rPr>
              <w:t>Safe Drinking Water Act</w:t>
            </w:r>
            <w:r w:rsidRPr="004D2512">
              <w:rPr>
                <w:rFonts w:asciiTheme="majorHAnsi" w:hAnsiTheme="majorHAnsi" w:cs="Arial"/>
                <w:color w:val="000000" w:themeColor="text1"/>
              </w:rPr>
              <w:t xml:space="preserve">   Under SDWA, EPA's UIC Program is responsible for ensuring that fluids injected into the ground do not endanger USDWs.  In 2004</w:t>
            </w:r>
            <w:hyperlink r:id="rId33" w:history="1">
              <w:r w:rsidRPr="00A426A1">
                <w:rPr>
                  <w:rStyle w:val="Hyperlink"/>
                  <w:rFonts w:asciiTheme="majorHAnsi" w:hAnsiTheme="majorHAnsi" w:cs="Arial"/>
                </w:rPr>
                <w:t xml:space="preserve">, </w:t>
              </w:r>
              <w:r w:rsidRPr="00A426A1">
                <w:rPr>
                  <w:rStyle w:val="Hyperlink"/>
                  <w:rFonts w:asciiTheme="majorHAnsi" w:hAnsiTheme="majorHAnsi" w:cs="Arial"/>
                  <w:b/>
                </w:rPr>
                <w:t xml:space="preserve">EPA declared </w:t>
              </w:r>
              <w:r w:rsidRPr="00A426A1">
                <w:rPr>
                  <w:rStyle w:val="Hyperlink"/>
                  <w:rFonts w:asciiTheme="majorHAnsi" w:hAnsiTheme="majorHAnsi" w:cs="Arial"/>
                </w:rPr>
                <w:t>that chemicals used by hydraulic fracturing, "pose little or no threat" to drinking water.”</w:t>
              </w:r>
              <w:r w:rsidR="007F14BA" w:rsidRPr="00A426A1">
                <w:rPr>
                  <w:rStyle w:val="Hyperlink"/>
                  <w:rFonts w:asciiTheme="majorHAnsi" w:hAnsiTheme="majorHAnsi" w:cs="Arial"/>
                </w:rPr>
                <w:t xml:space="preserve"> </w:t>
              </w:r>
            </w:hyperlink>
            <w:r w:rsidR="007F14BA" w:rsidRPr="004D2512">
              <w:rPr>
                <w:rFonts w:asciiTheme="majorHAnsi" w:hAnsiTheme="majorHAnsi" w:cs="Arial"/>
                <w:color w:val="000000" w:themeColor="text1"/>
              </w:rPr>
              <w:t xml:space="preserve"> </w:t>
            </w:r>
            <w:r w:rsidR="00AE64CE">
              <w:rPr>
                <w:rFonts w:asciiTheme="majorHAnsi" w:hAnsiTheme="majorHAnsi" w:cs="Arial"/>
                <w:color w:val="000000" w:themeColor="text1"/>
              </w:rPr>
              <w:t xml:space="preserve">  However, in 2011, </w:t>
            </w:r>
            <w:r w:rsidR="00AE64CE">
              <w:rPr>
                <w:rFonts w:asciiTheme="majorHAnsi" w:hAnsiTheme="majorHAnsi" w:cs="Arial"/>
                <w:b/>
                <w:bCs/>
                <w:color w:val="000000" w:themeColor="text1"/>
              </w:rPr>
              <w:t xml:space="preserve">the April 2011 report, </w:t>
            </w:r>
            <w:r w:rsidR="00AE64CE" w:rsidRPr="00DD7AF6">
              <w:rPr>
                <w:rFonts w:asciiTheme="majorHAnsi" w:hAnsiTheme="majorHAnsi" w:cs="Arial"/>
                <w:b/>
                <w:bCs/>
                <w:color w:val="C00000"/>
              </w:rPr>
              <w:t xml:space="preserve">“Chemicals Used in Hydraulic Fracturing”  </w:t>
            </w:r>
            <w:r w:rsidR="00AE64CE">
              <w:rPr>
                <w:rFonts w:asciiTheme="majorHAnsi" w:hAnsiTheme="majorHAnsi" w:cs="Arial"/>
                <w:b/>
                <w:bCs/>
                <w:color w:val="000000" w:themeColor="text1"/>
              </w:rPr>
              <w:t xml:space="preserve">issued by the US House of Representative’s  Committee on Energy and Commerce.  </w:t>
            </w:r>
            <w:hyperlink r:id="rId34" w:history="1">
              <w:r w:rsidR="00AE64CE">
                <w:rPr>
                  <w:rStyle w:val="Hyperlink"/>
                  <w:rFonts w:asciiTheme="majorHAnsi" w:hAnsiTheme="majorHAnsi" w:cs="Arial"/>
                  <w:b/>
                  <w:bCs/>
                </w:rPr>
                <w:t>(Complete Document:  Act 13 Appeal Documents</w:t>
              </w:r>
              <w:proofErr w:type="gramStart"/>
              <w:r w:rsidR="00AE64CE">
                <w:rPr>
                  <w:rStyle w:val="Hyperlink"/>
                  <w:rFonts w:asciiTheme="majorHAnsi" w:hAnsiTheme="majorHAnsi" w:cs="Arial"/>
                  <w:b/>
                  <w:bCs/>
                </w:rPr>
                <w:t>,  File</w:t>
              </w:r>
              <w:proofErr w:type="gramEnd"/>
              <w:r w:rsidR="00AE64CE">
                <w:rPr>
                  <w:rStyle w:val="Hyperlink"/>
                  <w:rFonts w:asciiTheme="majorHAnsi" w:hAnsiTheme="majorHAnsi" w:cs="Arial"/>
                  <w:b/>
                  <w:bCs/>
                </w:rPr>
                <w:t xml:space="preserve"> 2 of 2, P.  139 and sequential.)</w:t>
              </w:r>
            </w:hyperlink>
            <w:r w:rsidR="00AE64CE">
              <w:rPr>
                <w:rFonts w:asciiTheme="majorHAnsi" w:hAnsiTheme="majorHAnsi" w:cs="Arial"/>
                <w:b/>
                <w:bCs/>
                <w:color w:val="000000" w:themeColor="text1"/>
              </w:rPr>
              <w:t xml:space="preserve">  This minority report </w:t>
            </w:r>
            <w:r w:rsidR="00AE64CE">
              <w:rPr>
                <w:rFonts w:asciiTheme="majorHAnsi" w:hAnsiTheme="majorHAnsi" w:cs="Arial"/>
                <w:b/>
                <w:bCs/>
                <w:color w:val="000000" w:themeColor="text1"/>
              </w:rPr>
              <w:lastRenderedPageBreak/>
              <w:t>makes it clear that Congress knew which public and environmental protections were gutted when they enacted the National Energy Policy Act in 2005:</w:t>
            </w:r>
          </w:p>
          <w:p w:rsidR="004F56CA" w:rsidRPr="004D2512" w:rsidRDefault="004F56CA" w:rsidP="00C66749">
            <w:pPr>
              <w:rPr>
                <w:rFonts w:asciiTheme="majorHAnsi" w:hAnsiTheme="majorHAnsi" w:cs="Arial"/>
                <w:color w:val="000000" w:themeColor="text1"/>
              </w:rPr>
            </w:pPr>
          </w:p>
        </w:tc>
      </w:tr>
      <w:tr w:rsidR="009F3400" w:rsidRPr="004D2512" w:rsidTr="004D2512">
        <w:trPr>
          <w:trHeight w:val="440"/>
        </w:trPr>
        <w:tc>
          <w:tcPr>
            <w:tcW w:w="2538" w:type="dxa"/>
          </w:tcPr>
          <w:p w:rsidR="009F3400" w:rsidRPr="004D2512" w:rsidRDefault="009F3400" w:rsidP="009F3400">
            <w:pPr>
              <w:rPr>
                <w:rFonts w:asciiTheme="majorHAnsi" w:hAnsiTheme="majorHAnsi" w:cs="Arial"/>
                <w:color w:val="000000"/>
              </w:rPr>
            </w:pPr>
            <w:r w:rsidRPr="004D2512">
              <w:rPr>
                <w:rFonts w:asciiTheme="majorHAnsi" w:hAnsiTheme="majorHAnsi" w:cs="Arial"/>
                <w:color w:val="000000"/>
              </w:rPr>
              <w:lastRenderedPageBreak/>
              <w:t xml:space="preserve">... </w:t>
            </w:r>
            <w:proofErr w:type="gramStart"/>
            <w:r w:rsidRPr="004D2512">
              <w:rPr>
                <w:rFonts w:asciiTheme="majorHAnsi" w:hAnsiTheme="majorHAnsi" w:cs="Arial"/>
                <w:color w:val="000000"/>
              </w:rPr>
              <w:t>related</w:t>
            </w:r>
            <w:proofErr w:type="gramEnd"/>
            <w:r w:rsidRPr="004D2512">
              <w:rPr>
                <w:rFonts w:asciiTheme="majorHAnsi" w:hAnsiTheme="majorHAnsi" w:cs="Arial"/>
                <w:color w:val="000000"/>
              </w:rPr>
              <w:t xml:space="preserve"> problems of the radioactivity content of produced waters and contamination of equipment and facilities in the oil and natural gas production and processing industries.</w:t>
            </w:r>
          </w:p>
          <w:p w:rsidR="009F3400" w:rsidRPr="004D2512" w:rsidRDefault="009F3400" w:rsidP="009F3400">
            <w:pPr>
              <w:rPr>
                <w:rFonts w:asciiTheme="majorHAnsi" w:hAnsiTheme="majorHAnsi" w:cs="Arial"/>
                <w:color w:val="000000"/>
              </w:rPr>
            </w:pPr>
            <w:r w:rsidRPr="004D2512">
              <w:rPr>
                <w:rFonts w:asciiTheme="majorHAnsi" w:hAnsiTheme="majorHAnsi" w:cs="Arial"/>
                <w:color w:val="000000"/>
              </w:rPr>
              <w:t xml:space="preserve">Recent Investigations have Identified radioactive "scale" resulting from the production of oil and associated brines which contained Ra-226 concentrations </w:t>
            </w:r>
            <w:proofErr w:type="gramStart"/>
            <w:r w:rsidRPr="004D2512">
              <w:rPr>
                <w:rFonts w:asciiTheme="majorHAnsi" w:hAnsiTheme="majorHAnsi" w:cs="Arial"/>
                <w:color w:val="000000"/>
              </w:rPr>
              <w:t xml:space="preserve">up to 100,000 </w:t>
            </w:r>
            <w:proofErr w:type="spellStart"/>
            <w:r w:rsidRPr="004D2512">
              <w:rPr>
                <w:rFonts w:asciiTheme="majorHAnsi" w:hAnsiTheme="majorHAnsi" w:cs="Arial"/>
                <w:color w:val="000000"/>
              </w:rPr>
              <w:t>pCi</w:t>
            </w:r>
            <w:proofErr w:type="spellEnd"/>
            <w:r w:rsidRPr="004D2512">
              <w:rPr>
                <w:rFonts w:asciiTheme="majorHAnsi" w:hAnsiTheme="majorHAnsi" w:cs="Arial"/>
                <w:color w:val="000000"/>
              </w:rPr>
              <w:t>/gm [9]</w:t>
            </w:r>
            <w:proofErr w:type="gramEnd"/>
            <w:r w:rsidRPr="004D2512">
              <w:rPr>
                <w:rFonts w:asciiTheme="majorHAnsi" w:hAnsiTheme="majorHAnsi" w:cs="Arial"/>
                <w:color w:val="000000"/>
              </w:rPr>
              <w:t>.</w:t>
            </w:r>
          </w:p>
          <w:p w:rsidR="009F3400" w:rsidRPr="004D2512" w:rsidRDefault="009F3400" w:rsidP="009F3400">
            <w:pPr>
              <w:rPr>
                <w:rFonts w:asciiTheme="majorHAnsi" w:hAnsiTheme="majorHAnsi" w:cs="Arial"/>
                <w:color w:val="000000"/>
              </w:rPr>
            </w:pPr>
            <w:r w:rsidRPr="004D2512">
              <w:rPr>
                <w:rFonts w:asciiTheme="majorHAnsi" w:hAnsiTheme="majorHAnsi" w:cs="Arial"/>
                <w:color w:val="000000"/>
              </w:rPr>
              <w:t>Environmentally high concentrations of naturally-occurring radionuclides (e.g. Ra-226, Pb-210) in precipitates collected from the bottom of oil-water separators and from ditches and pits used for disposal of production water have also been reported.</w:t>
            </w:r>
          </w:p>
          <w:p w:rsidR="009F3400" w:rsidRPr="004D2512" w:rsidRDefault="009F3400" w:rsidP="009F3400">
            <w:pPr>
              <w:rPr>
                <w:rFonts w:asciiTheme="majorHAnsi" w:hAnsiTheme="majorHAnsi" w:cs="Arial"/>
                <w:color w:val="000000"/>
              </w:rPr>
            </w:pPr>
            <w:r w:rsidRPr="004D2512">
              <w:rPr>
                <w:rFonts w:asciiTheme="majorHAnsi" w:hAnsiTheme="majorHAnsi" w:cs="Arial"/>
                <w:color w:val="000000"/>
              </w:rPr>
              <w:t xml:space="preserve">DEQ's Nuclear Energy Division (NED) has recently obtained information indicating radium-226 radioactivity of up to 8,700 </w:t>
            </w:r>
            <w:proofErr w:type="spellStart"/>
            <w:r w:rsidRPr="004D2512">
              <w:rPr>
                <w:rFonts w:asciiTheme="majorHAnsi" w:hAnsiTheme="majorHAnsi" w:cs="Arial"/>
                <w:color w:val="000000"/>
              </w:rPr>
              <w:t>pCi</w:t>
            </w:r>
            <w:proofErr w:type="spellEnd"/>
            <w:r w:rsidRPr="004D2512">
              <w:rPr>
                <w:rFonts w:asciiTheme="majorHAnsi" w:hAnsiTheme="majorHAnsi" w:cs="Arial"/>
                <w:color w:val="000000"/>
              </w:rPr>
              <w:t xml:space="preserve">/gm in soil contaminated with radioactive scale at pipe </w:t>
            </w:r>
            <w:r w:rsidRPr="004D2512">
              <w:rPr>
                <w:rFonts w:asciiTheme="majorHAnsi" w:hAnsiTheme="majorHAnsi" w:cs="Arial"/>
                <w:color w:val="000000"/>
              </w:rPr>
              <w:lastRenderedPageBreak/>
              <w:t>storage areas</w:t>
            </w:r>
          </w:p>
          <w:p w:rsidR="009F3400" w:rsidRPr="004D2512" w:rsidRDefault="009F3400" w:rsidP="009F3400">
            <w:pPr>
              <w:rPr>
                <w:rFonts w:asciiTheme="majorHAnsi" w:hAnsiTheme="majorHAnsi" w:cs="Arial"/>
                <w:color w:val="000000"/>
              </w:rPr>
            </w:pPr>
            <w:r w:rsidRPr="004D2512">
              <w:rPr>
                <w:rFonts w:asciiTheme="majorHAnsi" w:hAnsiTheme="majorHAnsi" w:cs="Arial"/>
                <w:color w:val="000000"/>
              </w:rPr>
              <w:t xml:space="preserve">Contaminated piping from refineries has been found in scrap iron yards in New Orleans, Baton Rouge, and Lake Charles. The State of Mississippi has found contaminated pipe used in the construction of bleachers at schools. And, NED has found the concentrations of radium in oil field production ponds to be elevated. Readings made recently in a pipe reaming area at a pipe yard in Houma were such that monitoring of employees would be required if it were a licensed nuclear installation.   </w:t>
            </w:r>
            <w:hyperlink r:id="rId35" w:history="1">
              <w:r w:rsidR="00DA379D" w:rsidRPr="004D2512">
                <w:rPr>
                  <w:rStyle w:val="Hyperlink"/>
                  <w:rFonts w:asciiTheme="majorHAnsi" w:hAnsiTheme="majorHAnsi" w:cs="Arial"/>
                </w:rPr>
                <w:t>(LADEQ, 1988)</w:t>
              </w:r>
            </w:hyperlink>
          </w:p>
        </w:tc>
        <w:tc>
          <w:tcPr>
            <w:tcW w:w="810" w:type="dxa"/>
            <w:vAlign w:val="center"/>
          </w:tcPr>
          <w:p w:rsidR="009F3400" w:rsidRPr="004D2512" w:rsidRDefault="009F3400" w:rsidP="00EF7806">
            <w:pPr>
              <w:jc w:val="center"/>
              <w:rPr>
                <w:rFonts w:asciiTheme="majorHAnsi" w:hAnsiTheme="majorHAnsi" w:cs="Arial"/>
                <w:color w:val="000000"/>
              </w:rPr>
            </w:pPr>
            <w:r w:rsidRPr="004D2512">
              <w:rPr>
                <w:rFonts w:asciiTheme="majorHAnsi" w:hAnsiTheme="majorHAnsi" w:cs="Arial"/>
                <w:color w:val="000000"/>
              </w:rPr>
              <w:lastRenderedPageBreak/>
              <w:t>2005</w:t>
            </w:r>
          </w:p>
        </w:tc>
        <w:tc>
          <w:tcPr>
            <w:tcW w:w="3870" w:type="dxa"/>
          </w:tcPr>
          <w:p w:rsidR="009F3400" w:rsidRPr="004D2512" w:rsidRDefault="00137920" w:rsidP="009F3400">
            <w:pPr>
              <w:rPr>
                <w:rFonts w:asciiTheme="majorHAnsi" w:hAnsiTheme="majorHAnsi" w:cs="Arial"/>
                <w:bCs/>
                <w:color w:val="000000" w:themeColor="text1"/>
              </w:rPr>
            </w:pPr>
            <w:hyperlink r:id="rId36" w:history="1">
              <w:proofErr w:type="gramStart"/>
              <w:r w:rsidR="006974AB" w:rsidRPr="006974AB">
                <w:rPr>
                  <w:rStyle w:val="Hyperlink"/>
                  <w:rFonts w:asciiTheme="majorHAnsi" w:hAnsiTheme="majorHAnsi" w:cs="Arial"/>
                  <w:bCs/>
                </w:rPr>
                <w:t>T</w:t>
              </w:r>
              <w:r w:rsidR="009F3400" w:rsidRPr="006974AB">
                <w:rPr>
                  <w:rStyle w:val="Hyperlink"/>
                  <w:rFonts w:asciiTheme="majorHAnsi" w:hAnsiTheme="majorHAnsi" w:cs="Arial"/>
                  <w:bCs/>
                </w:rPr>
                <w:t>he  National</w:t>
              </w:r>
              <w:proofErr w:type="gramEnd"/>
              <w:r w:rsidR="009F3400" w:rsidRPr="006974AB">
                <w:rPr>
                  <w:rStyle w:val="Hyperlink"/>
                  <w:rFonts w:asciiTheme="majorHAnsi" w:hAnsiTheme="majorHAnsi" w:cs="Arial"/>
                  <w:bCs/>
                </w:rPr>
                <w:t xml:space="preserve"> Energy Policy Act amended The Safe Drinking Water Act to exclude fracking fluids (except diesel) from UIC program regulations. </w:t>
              </w:r>
            </w:hyperlink>
            <w:r w:rsidR="009F3400" w:rsidRPr="004D2512">
              <w:rPr>
                <w:rFonts w:asciiTheme="majorHAnsi" w:hAnsiTheme="majorHAnsi" w:cs="Arial"/>
                <w:bCs/>
                <w:color w:val="000000" w:themeColor="text1"/>
              </w:rPr>
              <w:t xml:space="preserve"> (2) Regulations of the Administrator under this section for State underground injection control programs may not prescribe requirements which interfere with or impede—</w:t>
            </w:r>
          </w:p>
          <w:p w:rsidR="009F3400" w:rsidRPr="004D2512" w:rsidRDefault="009F3400" w:rsidP="009F3400">
            <w:pPr>
              <w:rPr>
                <w:rFonts w:asciiTheme="majorHAnsi" w:hAnsiTheme="majorHAnsi" w:cs="Arial"/>
                <w:bCs/>
                <w:color w:val="000000" w:themeColor="text1"/>
              </w:rPr>
            </w:pPr>
            <w:r w:rsidRPr="004D2512">
              <w:rPr>
                <w:rFonts w:asciiTheme="majorHAnsi" w:hAnsiTheme="majorHAnsi" w:cs="Arial"/>
                <w:bCs/>
                <w:color w:val="000000" w:themeColor="text1"/>
              </w:rPr>
              <w:t>(A) the underground injection of brine or other fluids which are brought to the surface in connection with oil or natural gas production or natural gas storage operations, or</w:t>
            </w:r>
          </w:p>
          <w:p w:rsidR="009F3400" w:rsidRPr="004D2512" w:rsidRDefault="009F3400" w:rsidP="009F3400">
            <w:pPr>
              <w:rPr>
                <w:rFonts w:asciiTheme="majorHAnsi" w:hAnsiTheme="majorHAnsi" w:cs="Arial"/>
                <w:bCs/>
                <w:color w:val="000000" w:themeColor="text1"/>
              </w:rPr>
            </w:pPr>
            <w:r w:rsidRPr="004D2512">
              <w:rPr>
                <w:rFonts w:asciiTheme="majorHAnsi" w:hAnsiTheme="majorHAnsi" w:cs="Arial"/>
                <w:bCs/>
                <w:color w:val="000000" w:themeColor="text1"/>
              </w:rPr>
              <w:t>(B) any underground injection for the secondary or tertiary recovery of oil or natural gas,</w:t>
            </w:r>
          </w:p>
          <w:p w:rsidR="009F3400" w:rsidRPr="004D2512" w:rsidRDefault="009F3400" w:rsidP="009F3400">
            <w:pPr>
              <w:rPr>
                <w:rFonts w:asciiTheme="majorHAnsi" w:hAnsiTheme="majorHAnsi" w:cs="Arial"/>
                <w:bCs/>
                <w:color w:val="000000" w:themeColor="text1"/>
              </w:rPr>
            </w:pPr>
          </w:p>
          <w:p w:rsidR="009F3400" w:rsidRDefault="009F3400" w:rsidP="009F3400">
            <w:pPr>
              <w:rPr>
                <w:rFonts w:asciiTheme="majorHAnsi" w:hAnsiTheme="majorHAnsi" w:cs="Arial"/>
                <w:bCs/>
                <w:color w:val="000000" w:themeColor="text1"/>
              </w:rPr>
            </w:pPr>
            <w:r w:rsidRPr="004D2512">
              <w:rPr>
                <w:rFonts w:asciiTheme="majorHAnsi" w:hAnsiTheme="majorHAnsi" w:cs="Arial"/>
                <w:bCs/>
                <w:color w:val="000000" w:themeColor="text1"/>
              </w:rPr>
              <w:t xml:space="preserve">NEPA review </w:t>
            </w:r>
            <w:proofErr w:type="gramStart"/>
            <w:r w:rsidRPr="004D2512">
              <w:rPr>
                <w:rFonts w:asciiTheme="majorHAnsi" w:hAnsiTheme="majorHAnsi" w:cs="Arial"/>
                <w:bCs/>
                <w:color w:val="000000" w:themeColor="text1"/>
              </w:rPr>
              <w:t>excluded</w:t>
            </w:r>
            <w:r w:rsidR="00BA48A6">
              <w:rPr>
                <w:rFonts w:asciiTheme="majorHAnsi" w:hAnsiTheme="majorHAnsi" w:cs="Arial"/>
                <w:bCs/>
                <w:color w:val="000000" w:themeColor="text1"/>
              </w:rPr>
              <w:t xml:space="preserve">  </w:t>
            </w:r>
            <w:r w:rsidRPr="004D2512">
              <w:rPr>
                <w:rFonts w:asciiTheme="majorHAnsi" w:hAnsiTheme="majorHAnsi" w:cs="Arial"/>
                <w:bCs/>
                <w:color w:val="000000" w:themeColor="text1"/>
              </w:rPr>
              <w:t>oil</w:t>
            </w:r>
            <w:proofErr w:type="gramEnd"/>
            <w:r w:rsidRPr="004D2512">
              <w:rPr>
                <w:rFonts w:asciiTheme="majorHAnsi" w:hAnsiTheme="majorHAnsi" w:cs="Arial"/>
                <w:bCs/>
                <w:color w:val="000000" w:themeColor="text1"/>
              </w:rPr>
              <w:t xml:space="preserve"> and gas  exploration or development on Department of Interio</w:t>
            </w:r>
            <w:r w:rsidR="00BA48A6">
              <w:rPr>
                <w:rFonts w:asciiTheme="majorHAnsi" w:hAnsiTheme="majorHAnsi" w:cs="Arial"/>
                <w:bCs/>
                <w:color w:val="000000" w:themeColor="text1"/>
              </w:rPr>
              <w:t>r and US Forest Service lands…w</w:t>
            </w:r>
            <w:r w:rsidRPr="004D2512">
              <w:rPr>
                <w:rFonts w:asciiTheme="majorHAnsi" w:hAnsiTheme="majorHAnsi" w:cs="Arial"/>
                <w:bCs/>
                <w:color w:val="000000" w:themeColor="text1"/>
              </w:rPr>
              <w:t xml:space="preserve">here fewer than 5 acres  are disturbed..  Excluded on BLM </w:t>
            </w:r>
            <w:proofErr w:type="gramStart"/>
            <w:r w:rsidRPr="004D2512">
              <w:rPr>
                <w:rFonts w:asciiTheme="majorHAnsi" w:hAnsiTheme="majorHAnsi" w:cs="Arial"/>
                <w:bCs/>
                <w:color w:val="000000" w:themeColor="text1"/>
              </w:rPr>
              <w:t>lands  where</w:t>
            </w:r>
            <w:proofErr w:type="gramEnd"/>
            <w:r w:rsidRPr="004D2512">
              <w:rPr>
                <w:rFonts w:asciiTheme="majorHAnsi" w:hAnsiTheme="majorHAnsi" w:cs="Arial"/>
                <w:bCs/>
                <w:color w:val="000000" w:themeColor="text1"/>
              </w:rPr>
              <w:t xml:space="preserve"> new road builds  aren't required.</w:t>
            </w:r>
          </w:p>
          <w:p w:rsidR="004139BC" w:rsidRDefault="004139BC" w:rsidP="009F3400">
            <w:pPr>
              <w:rPr>
                <w:rFonts w:asciiTheme="majorHAnsi" w:hAnsiTheme="majorHAnsi" w:cs="Arial"/>
                <w:bCs/>
                <w:color w:val="000000" w:themeColor="text1"/>
              </w:rPr>
            </w:pPr>
          </w:p>
          <w:p w:rsidR="004139BC" w:rsidRPr="004139BC" w:rsidRDefault="004139BC" w:rsidP="00C210B7">
            <w:pPr>
              <w:rPr>
                <w:rFonts w:asciiTheme="majorHAnsi" w:hAnsiTheme="majorHAnsi" w:cs="Arial"/>
                <w:b/>
                <w:bCs/>
                <w:color w:val="000000" w:themeColor="text1"/>
              </w:rPr>
            </w:pPr>
            <w:r>
              <w:rPr>
                <w:rFonts w:asciiTheme="majorHAnsi" w:hAnsiTheme="majorHAnsi" w:cs="Arial"/>
                <w:b/>
                <w:bCs/>
                <w:color w:val="000000" w:themeColor="text1"/>
              </w:rPr>
              <w:t xml:space="preserve">Please read our excerpts (below, 2011) </w:t>
            </w:r>
            <w:r w:rsidR="00AA1112">
              <w:rPr>
                <w:rFonts w:asciiTheme="majorHAnsi" w:hAnsiTheme="majorHAnsi" w:cs="Arial"/>
                <w:b/>
                <w:bCs/>
                <w:color w:val="000000" w:themeColor="text1"/>
              </w:rPr>
              <w:t>from</w:t>
            </w:r>
            <w:r>
              <w:rPr>
                <w:rFonts w:asciiTheme="majorHAnsi" w:hAnsiTheme="majorHAnsi" w:cs="Arial"/>
                <w:b/>
                <w:bCs/>
                <w:color w:val="000000" w:themeColor="text1"/>
              </w:rPr>
              <w:t xml:space="preserve"> the 2011 report, “Chemicals Used in Hydraulic Fracturing</w:t>
            </w:r>
            <w:proofErr w:type="gramStart"/>
            <w:r>
              <w:rPr>
                <w:rFonts w:asciiTheme="majorHAnsi" w:hAnsiTheme="majorHAnsi" w:cs="Arial"/>
                <w:b/>
                <w:bCs/>
                <w:color w:val="000000" w:themeColor="text1"/>
              </w:rPr>
              <w:t>”  from</w:t>
            </w:r>
            <w:proofErr w:type="gramEnd"/>
            <w:r>
              <w:rPr>
                <w:rFonts w:asciiTheme="majorHAnsi" w:hAnsiTheme="majorHAnsi" w:cs="Arial"/>
                <w:b/>
                <w:bCs/>
                <w:color w:val="000000" w:themeColor="text1"/>
              </w:rPr>
              <w:t xml:space="preserve"> the US House of Representative’s Committee on Energy and Commerce.  </w:t>
            </w:r>
            <w:hyperlink r:id="rId37" w:history="1">
              <w:r w:rsidRPr="00AA1112">
                <w:rPr>
                  <w:rStyle w:val="Hyperlink"/>
                  <w:rFonts w:asciiTheme="majorHAnsi" w:hAnsiTheme="majorHAnsi" w:cs="Arial"/>
                  <w:b/>
                  <w:bCs/>
                </w:rPr>
                <w:t>(Act 13 Appeal Documents</w:t>
              </w:r>
              <w:proofErr w:type="gramStart"/>
              <w:r w:rsidRPr="00AA1112">
                <w:rPr>
                  <w:rStyle w:val="Hyperlink"/>
                  <w:rFonts w:asciiTheme="majorHAnsi" w:hAnsiTheme="majorHAnsi" w:cs="Arial"/>
                  <w:b/>
                  <w:bCs/>
                </w:rPr>
                <w:t>,  File</w:t>
              </w:r>
              <w:proofErr w:type="gramEnd"/>
              <w:r w:rsidRPr="00AA1112">
                <w:rPr>
                  <w:rStyle w:val="Hyperlink"/>
                  <w:rFonts w:asciiTheme="majorHAnsi" w:hAnsiTheme="majorHAnsi" w:cs="Arial"/>
                  <w:b/>
                  <w:bCs/>
                </w:rPr>
                <w:t xml:space="preserve"> 2 of 2, </w:t>
              </w:r>
              <w:r w:rsidR="00745A7D">
                <w:rPr>
                  <w:rStyle w:val="Hyperlink"/>
                  <w:rFonts w:asciiTheme="majorHAnsi" w:hAnsiTheme="majorHAnsi" w:cs="Arial"/>
                  <w:b/>
                  <w:bCs/>
                </w:rPr>
                <w:t xml:space="preserve">P. </w:t>
              </w:r>
              <w:r w:rsidRPr="00AA1112">
                <w:rPr>
                  <w:rStyle w:val="Hyperlink"/>
                  <w:rFonts w:asciiTheme="majorHAnsi" w:hAnsiTheme="majorHAnsi" w:cs="Arial"/>
                  <w:b/>
                  <w:bCs/>
                </w:rPr>
                <w:t xml:space="preserve"> 139 and sequential.)</w:t>
              </w:r>
            </w:hyperlink>
            <w:r>
              <w:rPr>
                <w:rFonts w:asciiTheme="majorHAnsi" w:hAnsiTheme="majorHAnsi" w:cs="Arial"/>
                <w:b/>
                <w:bCs/>
                <w:color w:val="000000" w:themeColor="text1"/>
              </w:rPr>
              <w:t xml:space="preserve">  </w:t>
            </w:r>
            <w:r w:rsidR="00B51B26">
              <w:rPr>
                <w:rFonts w:asciiTheme="majorHAnsi" w:hAnsiTheme="majorHAnsi" w:cs="Arial"/>
                <w:b/>
                <w:bCs/>
                <w:color w:val="000000" w:themeColor="text1"/>
              </w:rPr>
              <w:t xml:space="preserve">This minority report makes it clear that Congress </w:t>
            </w:r>
            <w:r w:rsidR="00C210B7">
              <w:rPr>
                <w:rFonts w:asciiTheme="majorHAnsi" w:hAnsiTheme="majorHAnsi" w:cs="Arial"/>
                <w:b/>
                <w:bCs/>
                <w:color w:val="000000" w:themeColor="text1"/>
              </w:rPr>
              <w:t>knows</w:t>
            </w:r>
            <w:r w:rsidR="00B51B26">
              <w:rPr>
                <w:rFonts w:asciiTheme="majorHAnsi" w:hAnsiTheme="majorHAnsi" w:cs="Arial"/>
                <w:b/>
                <w:bCs/>
                <w:color w:val="000000" w:themeColor="text1"/>
              </w:rPr>
              <w:t xml:space="preserve"> which public and environmental protections they </w:t>
            </w:r>
            <w:proofErr w:type="gramStart"/>
            <w:r w:rsidR="00C210B7">
              <w:rPr>
                <w:rFonts w:asciiTheme="majorHAnsi" w:hAnsiTheme="majorHAnsi" w:cs="Arial"/>
                <w:b/>
                <w:bCs/>
                <w:color w:val="000000" w:themeColor="text1"/>
              </w:rPr>
              <w:t>gutted</w:t>
            </w:r>
            <w:r w:rsidR="00B51B26">
              <w:rPr>
                <w:rFonts w:asciiTheme="majorHAnsi" w:hAnsiTheme="majorHAnsi" w:cs="Arial"/>
                <w:b/>
                <w:bCs/>
                <w:color w:val="000000" w:themeColor="text1"/>
              </w:rPr>
              <w:t xml:space="preserve">  when</w:t>
            </w:r>
            <w:proofErr w:type="gramEnd"/>
            <w:r w:rsidR="00B51B26">
              <w:rPr>
                <w:rFonts w:asciiTheme="majorHAnsi" w:hAnsiTheme="majorHAnsi" w:cs="Arial"/>
                <w:b/>
                <w:bCs/>
                <w:color w:val="000000" w:themeColor="text1"/>
              </w:rPr>
              <w:t xml:space="preserve"> they </w:t>
            </w:r>
            <w:r w:rsidR="00B51B26">
              <w:rPr>
                <w:rFonts w:asciiTheme="majorHAnsi" w:hAnsiTheme="majorHAnsi" w:cs="Arial"/>
                <w:b/>
                <w:bCs/>
                <w:color w:val="000000" w:themeColor="text1"/>
              </w:rPr>
              <w:lastRenderedPageBreak/>
              <w:t>enacted the National Energy Policy Act in 2005.</w:t>
            </w:r>
          </w:p>
        </w:tc>
        <w:tc>
          <w:tcPr>
            <w:tcW w:w="3798" w:type="dxa"/>
          </w:tcPr>
          <w:p w:rsidR="008F55E2" w:rsidRDefault="003B2835" w:rsidP="00C66749">
            <w:pPr>
              <w:rPr>
                <w:rFonts w:asciiTheme="majorHAnsi" w:hAnsiTheme="majorHAnsi" w:cs="Arial"/>
                <w:b/>
                <w:bCs/>
                <w:color w:val="000000" w:themeColor="text1"/>
              </w:rPr>
            </w:pPr>
            <w:r>
              <w:rPr>
                <w:rFonts w:asciiTheme="majorHAnsi" w:hAnsiTheme="majorHAnsi" w:cs="Arial"/>
                <w:b/>
                <w:bCs/>
                <w:color w:val="000000" w:themeColor="text1"/>
              </w:rPr>
              <w:lastRenderedPageBreak/>
              <w:t xml:space="preserve">From the April 2011 report, </w:t>
            </w:r>
            <w:r w:rsidRPr="00DD7AF6">
              <w:rPr>
                <w:rFonts w:asciiTheme="majorHAnsi" w:hAnsiTheme="majorHAnsi" w:cs="Arial"/>
                <w:b/>
                <w:bCs/>
                <w:color w:val="C00000"/>
              </w:rPr>
              <w:t xml:space="preserve">“Chemicals Used in Hydraulic Fracturing”  </w:t>
            </w:r>
            <w:r>
              <w:rPr>
                <w:rFonts w:asciiTheme="majorHAnsi" w:hAnsiTheme="majorHAnsi" w:cs="Arial"/>
                <w:b/>
                <w:bCs/>
                <w:color w:val="000000" w:themeColor="text1"/>
              </w:rPr>
              <w:t xml:space="preserve">issued by the US House of Representative’s  Committee on Energy and Commerce.  </w:t>
            </w:r>
          </w:p>
          <w:p w:rsidR="003B2835" w:rsidRDefault="003B2835" w:rsidP="00C66749">
            <w:pPr>
              <w:rPr>
                <w:rFonts w:asciiTheme="majorHAnsi" w:hAnsiTheme="majorHAnsi" w:cs="Arial"/>
                <w:bCs/>
                <w:i/>
                <w:color w:val="000000" w:themeColor="text1"/>
              </w:rPr>
            </w:pPr>
          </w:p>
          <w:p w:rsidR="009F3400" w:rsidRDefault="008F55E2" w:rsidP="003B2835">
            <w:pPr>
              <w:rPr>
                <w:rFonts w:asciiTheme="majorHAnsi" w:hAnsiTheme="majorHAnsi" w:cs="Arial"/>
                <w:b/>
                <w:bCs/>
                <w:i/>
                <w:color w:val="943634" w:themeColor="accent2" w:themeShade="BF"/>
              </w:rPr>
            </w:pPr>
            <w:proofErr w:type="gramStart"/>
            <w:r>
              <w:rPr>
                <w:rFonts w:asciiTheme="majorHAnsi" w:hAnsiTheme="majorHAnsi" w:cs="Arial"/>
                <w:bCs/>
                <w:i/>
                <w:color w:val="000000" w:themeColor="text1"/>
              </w:rPr>
              <w:t>P.  142</w:t>
            </w:r>
            <w:proofErr w:type="gramEnd"/>
            <w:r>
              <w:rPr>
                <w:rFonts w:asciiTheme="majorHAnsi" w:hAnsiTheme="majorHAnsi" w:cs="Arial"/>
                <w:bCs/>
                <w:i/>
                <w:color w:val="000000" w:themeColor="text1"/>
              </w:rPr>
              <w:t>:</w:t>
            </w:r>
            <w:r w:rsidRPr="008F55E2">
              <w:rPr>
                <w:rFonts w:asciiTheme="majorHAnsi" w:hAnsiTheme="majorHAnsi" w:cs="Arial"/>
                <w:bCs/>
                <w:i/>
                <w:color w:val="000000" w:themeColor="text1"/>
              </w:rPr>
              <w:t xml:space="preserve">  The BTEX compounds – benzene, toluene, xylene, and </w:t>
            </w:r>
            <w:proofErr w:type="spellStart"/>
            <w:r w:rsidRPr="008F55E2">
              <w:rPr>
                <w:rFonts w:asciiTheme="majorHAnsi" w:hAnsiTheme="majorHAnsi" w:cs="Arial"/>
                <w:bCs/>
                <w:i/>
                <w:color w:val="000000" w:themeColor="text1"/>
              </w:rPr>
              <w:t>ehtylbenzene</w:t>
            </w:r>
            <w:proofErr w:type="spellEnd"/>
            <w:r w:rsidRPr="008F55E2">
              <w:rPr>
                <w:rFonts w:asciiTheme="majorHAnsi" w:hAnsiTheme="majorHAnsi" w:cs="Arial"/>
                <w:bCs/>
                <w:i/>
                <w:color w:val="000000" w:themeColor="text1"/>
              </w:rPr>
              <w:t xml:space="preserve"> --  appeared in 60 of the hydraulic fracturing products used between 2005 and 2009.  Each BTEX compound is a </w:t>
            </w:r>
            <w:proofErr w:type="gramStart"/>
            <w:r w:rsidRPr="008F55E2">
              <w:rPr>
                <w:rFonts w:asciiTheme="majorHAnsi" w:hAnsiTheme="majorHAnsi" w:cs="Arial"/>
                <w:bCs/>
                <w:i/>
                <w:color w:val="000000" w:themeColor="text1"/>
              </w:rPr>
              <w:t>regulated  contaminant</w:t>
            </w:r>
            <w:proofErr w:type="gramEnd"/>
            <w:r w:rsidRPr="008F55E2">
              <w:rPr>
                <w:rFonts w:asciiTheme="majorHAnsi" w:hAnsiTheme="majorHAnsi" w:cs="Arial"/>
                <w:bCs/>
                <w:i/>
                <w:color w:val="000000" w:themeColor="text1"/>
              </w:rPr>
              <w:t xml:space="preserve"> under the </w:t>
            </w:r>
            <w:r w:rsidRPr="008F55E2">
              <w:rPr>
                <w:rFonts w:asciiTheme="majorHAnsi" w:hAnsiTheme="majorHAnsi" w:cs="Arial"/>
                <w:b/>
                <w:bCs/>
                <w:i/>
                <w:color w:val="943634" w:themeColor="accent2" w:themeShade="BF"/>
              </w:rPr>
              <w:t>Safe Drinking Water Act</w:t>
            </w:r>
            <w:r w:rsidRPr="008F55E2">
              <w:rPr>
                <w:rFonts w:asciiTheme="majorHAnsi" w:hAnsiTheme="majorHAnsi" w:cs="Arial"/>
                <w:bCs/>
                <w:i/>
                <w:color w:val="943634" w:themeColor="accent2" w:themeShade="BF"/>
              </w:rPr>
              <w:t xml:space="preserve"> </w:t>
            </w:r>
            <w:r w:rsidRPr="008F55E2">
              <w:rPr>
                <w:rFonts w:asciiTheme="majorHAnsi" w:hAnsiTheme="majorHAnsi" w:cs="Arial"/>
                <w:bCs/>
                <w:i/>
                <w:color w:val="000000" w:themeColor="text1"/>
              </w:rPr>
              <w:t xml:space="preserve">and a hazardous air pollutant under the </w:t>
            </w:r>
            <w:r w:rsidRPr="008F55E2">
              <w:rPr>
                <w:rFonts w:asciiTheme="majorHAnsi" w:hAnsiTheme="majorHAnsi" w:cs="Arial"/>
                <w:b/>
                <w:bCs/>
                <w:i/>
                <w:color w:val="943634" w:themeColor="accent2" w:themeShade="BF"/>
              </w:rPr>
              <w:t>Clean Air Act</w:t>
            </w:r>
            <w:r w:rsidRPr="008F55E2">
              <w:rPr>
                <w:rFonts w:asciiTheme="majorHAnsi" w:hAnsiTheme="majorHAnsi" w:cs="Arial"/>
                <w:bCs/>
                <w:i/>
                <w:color w:val="000000" w:themeColor="text1"/>
              </w:rPr>
              <w:t xml:space="preserve">.  Benzene also is a known human carcinogen.  The hydraulic fracturing companies </w:t>
            </w:r>
            <w:r w:rsidRPr="008F55E2">
              <w:rPr>
                <w:rFonts w:asciiTheme="majorHAnsi" w:hAnsiTheme="majorHAnsi" w:cs="Arial"/>
                <w:b/>
                <w:bCs/>
                <w:i/>
                <w:color w:val="943634" w:themeColor="accent2" w:themeShade="BF"/>
              </w:rPr>
              <w:t>injected 11.4 million gallons of products containing at least one BTEX chemical over the 5 year period.</w:t>
            </w:r>
            <w:r w:rsidRPr="008F55E2">
              <w:rPr>
                <w:rFonts w:asciiTheme="majorHAnsi" w:hAnsiTheme="majorHAnsi" w:cs="Arial"/>
                <w:bCs/>
                <w:i/>
                <w:color w:val="943634" w:themeColor="accent2" w:themeShade="BF"/>
              </w:rPr>
              <w:t xml:space="preserve">  </w:t>
            </w:r>
            <w:r w:rsidRPr="008F55E2">
              <w:rPr>
                <w:rFonts w:asciiTheme="majorHAnsi" w:hAnsiTheme="majorHAnsi" w:cs="Arial"/>
                <w:bCs/>
                <w:i/>
                <w:color w:val="000000" w:themeColor="text1"/>
              </w:rPr>
              <w:t xml:space="preserve">In many instances, the oil and gas service companies were unable to provide the Committee with a complete chemical makeup of the hydraulic fracturing fluids they used.  </w:t>
            </w:r>
            <w:r w:rsidRPr="008F55E2">
              <w:rPr>
                <w:rFonts w:asciiTheme="majorHAnsi" w:hAnsiTheme="majorHAnsi" w:cs="Arial"/>
                <w:b/>
                <w:bCs/>
                <w:i/>
                <w:color w:val="943634" w:themeColor="accent2" w:themeShade="BF"/>
              </w:rPr>
              <w:t>In these cases, the companies are injecting fluids containing chemicals that they themselves cannot identify.</w:t>
            </w:r>
          </w:p>
          <w:p w:rsidR="003B2835" w:rsidRDefault="003B2835" w:rsidP="003B2835">
            <w:pPr>
              <w:rPr>
                <w:rFonts w:asciiTheme="majorHAnsi" w:hAnsiTheme="majorHAnsi" w:cs="Arial"/>
                <w:b/>
                <w:bCs/>
                <w:i/>
                <w:color w:val="943634" w:themeColor="accent2" w:themeShade="BF"/>
              </w:rPr>
            </w:pPr>
          </w:p>
          <w:p w:rsidR="003B2835" w:rsidRPr="003B2835" w:rsidRDefault="003B2835" w:rsidP="003B2835">
            <w:pPr>
              <w:rPr>
                <w:rFonts w:asciiTheme="majorHAnsi" w:hAnsiTheme="majorHAnsi" w:cs="Arial"/>
                <w:b/>
                <w:i/>
                <w:color w:val="C00000"/>
              </w:rPr>
            </w:pPr>
            <w:r>
              <w:rPr>
                <w:rFonts w:asciiTheme="majorHAnsi" w:hAnsiTheme="majorHAnsi" w:cs="Arial"/>
                <w:i/>
              </w:rPr>
              <w:t>P. 143:</w:t>
            </w:r>
            <w:r w:rsidRPr="003B2835">
              <w:rPr>
                <w:rFonts w:asciiTheme="majorHAnsi" w:hAnsiTheme="majorHAnsi" w:cs="Arial"/>
                <w:i/>
              </w:rPr>
              <w:t xml:space="preserve">  Some of these chemicals, if not disposed of safely or allowed to leach into the drinking water supply, could damage the environment or pose a risk to human health.  …..</w:t>
            </w:r>
            <w:r w:rsidRPr="003B2835">
              <w:rPr>
                <w:rFonts w:asciiTheme="majorHAnsi" w:hAnsiTheme="majorHAnsi" w:cs="Arial"/>
                <w:b/>
                <w:i/>
                <w:color w:val="C00000"/>
              </w:rPr>
              <w:t>Well failures, such as the use of insufficient well casing, could lead to their release at shallower depths, closer to drinking water supplies.</w:t>
            </w:r>
          </w:p>
          <w:p w:rsidR="003B2835" w:rsidRPr="003B2835" w:rsidRDefault="003B2835" w:rsidP="003B2835">
            <w:pPr>
              <w:rPr>
                <w:rFonts w:asciiTheme="majorHAnsi" w:hAnsiTheme="majorHAnsi" w:cs="Arial"/>
                <w:i/>
              </w:rPr>
            </w:pPr>
          </w:p>
          <w:p w:rsidR="003B2835" w:rsidRDefault="003B2835" w:rsidP="003B2835">
            <w:pPr>
              <w:rPr>
                <w:rFonts w:asciiTheme="majorHAnsi" w:hAnsiTheme="majorHAnsi" w:cs="Arial"/>
                <w:b/>
                <w:i/>
                <w:color w:val="C00000"/>
              </w:rPr>
            </w:pPr>
            <w:r>
              <w:rPr>
                <w:rFonts w:asciiTheme="majorHAnsi" w:hAnsiTheme="majorHAnsi" w:cs="Arial"/>
                <w:i/>
              </w:rPr>
              <w:lastRenderedPageBreak/>
              <w:t xml:space="preserve">P. 143:  </w:t>
            </w:r>
            <w:r w:rsidRPr="003B2835">
              <w:rPr>
                <w:rFonts w:asciiTheme="majorHAnsi" w:hAnsiTheme="majorHAnsi" w:cs="Arial"/>
                <w:i/>
              </w:rPr>
              <w:t xml:space="preserve">“While  most underground injections of chemicals are subject to the  protections of the Safe Drinking Water Act, Congress in 2005 modified the law to exclude ‘the  underground injection of fluids or propping agents (other than diesel fuels) pursuant to hydraulic fracturing operations  related to oil, gas, or geothermal production activities’  from the Act’s protections.  </w:t>
            </w:r>
            <w:r w:rsidRPr="003B2835">
              <w:rPr>
                <w:rFonts w:asciiTheme="majorHAnsi" w:hAnsiTheme="majorHAnsi" w:cs="Arial"/>
                <w:b/>
                <w:i/>
                <w:color w:val="C00000"/>
              </w:rPr>
              <w:t>Unless oil and gas service companies use diesel in the hydraulic fracturing process, the permanent underground injection of chemicals used for hydraulic fracturing is not regulated by the Environmental Protection Agency (EPA).”</w:t>
            </w:r>
          </w:p>
          <w:p w:rsidR="003B2835" w:rsidRDefault="003B2835" w:rsidP="003B2835">
            <w:pPr>
              <w:rPr>
                <w:rFonts w:asciiTheme="majorHAnsi" w:hAnsiTheme="majorHAnsi" w:cs="Arial"/>
                <w:b/>
                <w:i/>
                <w:color w:val="C00000"/>
              </w:rPr>
            </w:pPr>
          </w:p>
          <w:p w:rsidR="003B2835" w:rsidRDefault="003B2835" w:rsidP="003B2835">
            <w:pPr>
              <w:rPr>
                <w:rFonts w:asciiTheme="majorHAnsi" w:hAnsiTheme="majorHAnsi" w:cs="Arial"/>
                <w:i/>
              </w:rPr>
            </w:pPr>
            <w:r w:rsidRPr="003B2835">
              <w:rPr>
                <w:rFonts w:asciiTheme="majorHAnsi" w:hAnsiTheme="majorHAnsi" w:cs="Arial"/>
                <w:i/>
              </w:rPr>
              <w:t>P</w:t>
            </w:r>
            <w:r>
              <w:rPr>
                <w:rFonts w:asciiTheme="majorHAnsi" w:hAnsiTheme="majorHAnsi" w:cs="Arial"/>
                <w:i/>
              </w:rPr>
              <w:t>. 143:</w:t>
            </w:r>
            <w:r w:rsidRPr="003B2835">
              <w:rPr>
                <w:rFonts w:asciiTheme="majorHAnsi" w:hAnsiTheme="majorHAnsi" w:cs="Arial"/>
                <w:i/>
              </w:rPr>
              <w:t xml:space="preserve">  </w:t>
            </w:r>
            <w:r w:rsidRPr="00AC42DE">
              <w:rPr>
                <w:rFonts w:asciiTheme="majorHAnsi" w:hAnsiTheme="majorHAnsi" w:cs="Arial"/>
                <w:b/>
                <w:i/>
                <w:color w:val="C00000"/>
              </w:rPr>
              <w:t>Some of these chemicals, if not disposed of safely or allowed to leach into the drinking water supply, could damage the environment or pose a risk to human health.</w:t>
            </w:r>
            <w:r w:rsidRPr="003B2835">
              <w:rPr>
                <w:rFonts w:asciiTheme="majorHAnsi" w:hAnsiTheme="majorHAnsi" w:cs="Arial"/>
                <w:i/>
                <w:color w:val="C00000"/>
              </w:rPr>
              <w:t xml:space="preserve">  </w:t>
            </w:r>
            <w:r w:rsidRPr="003B2835">
              <w:rPr>
                <w:rFonts w:asciiTheme="majorHAnsi" w:hAnsiTheme="majorHAnsi" w:cs="Arial"/>
                <w:i/>
              </w:rPr>
              <w:t>…..Well failures, such as the use of insufficient well casing, could lead to their release at shallower depths, closer to drinking water supplies.</w:t>
            </w:r>
          </w:p>
          <w:p w:rsidR="004B4DE1" w:rsidRPr="003B2835" w:rsidRDefault="004B4DE1" w:rsidP="003B2835">
            <w:pPr>
              <w:rPr>
                <w:rFonts w:asciiTheme="majorHAnsi" w:hAnsiTheme="majorHAnsi" w:cs="Arial"/>
                <w:i/>
              </w:rPr>
            </w:pPr>
          </w:p>
          <w:p w:rsidR="003B2835" w:rsidRPr="004D2512" w:rsidRDefault="003B2835" w:rsidP="003B2835">
            <w:pPr>
              <w:rPr>
                <w:rFonts w:asciiTheme="majorHAnsi" w:hAnsiTheme="majorHAnsi" w:cs="Arial"/>
                <w:b/>
                <w:color w:val="008000"/>
              </w:rPr>
            </w:pPr>
            <w:r>
              <w:rPr>
                <w:rFonts w:asciiTheme="majorHAnsi" w:hAnsiTheme="majorHAnsi" w:cs="Arial"/>
                <w:i/>
              </w:rPr>
              <w:t xml:space="preserve">P. 143:  </w:t>
            </w:r>
            <w:r w:rsidRPr="003B2835">
              <w:rPr>
                <w:rFonts w:asciiTheme="majorHAnsi" w:hAnsiTheme="majorHAnsi" w:cs="Arial"/>
                <w:i/>
              </w:rPr>
              <w:t xml:space="preserve">“While  most underground injections of chemicals are subject to the  protections of </w:t>
            </w:r>
            <w:r w:rsidRPr="00AC42DE">
              <w:rPr>
                <w:rFonts w:asciiTheme="majorHAnsi" w:hAnsiTheme="majorHAnsi" w:cs="Arial"/>
                <w:b/>
                <w:i/>
                <w:color w:val="C00000"/>
              </w:rPr>
              <w:t>the Safe Drinking Water Act, Congress in 2005 modified the law to exclude ‘the  underground injection of fluids or propping agents (other than diesel fuels) pursuant to hydraulic fracturing operations  related to oil, gas, or geothermal production activities’  from the Act’s protections.  Unless oil and gas service companies use diesel in the hydraulic fracturing process, the permanent underground injection of chemicals used for hydraulic fracturing is not regulated by the Environmental Protection Agency (EPA).”</w:t>
            </w:r>
          </w:p>
        </w:tc>
      </w:tr>
      <w:tr w:rsidR="009F3400" w:rsidRPr="004D2512" w:rsidTr="004D2512">
        <w:trPr>
          <w:trHeight w:val="440"/>
        </w:trPr>
        <w:tc>
          <w:tcPr>
            <w:tcW w:w="2538" w:type="dxa"/>
          </w:tcPr>
          <w:p w:rsidR="009F3400" w:rsidRPr="004D2512" w:rsidRDefault="009F3400" w:rsidP="009F3400">
            <w:pPr>
              <w:rPr>
                <w:rFonts w:asciiTheme="majorHAnsi" w:hAnsiTheme="majorHAnsi" w:cs="Arial"/>
                <w:color w:val="000000"/>
              </w:rPr>
            </w:pPr>
            <w:proofErr w:type="gramStart"/>
            <w:r w:rsidRPr="004D2512">
              <w:rPr>
                <w:rFonts w:asciiTheme="majorHAnsi" w:hAnsiTheme="majorHAnsi" w:cs="Arial"/>
                <w:color w:val="000000"/>
              </w:rPr>
              <w:lastRenderedPageBreak/>
              <w:t xml:space="preserve">Fifty </w:t>
            </w:r>
            <w:proofErr w:type="spellStart"/>
            <w:r w:rsidRPr="004D2512">
              <w:rPr>
                <w:rFonts w:asciiTheme="majorHAnsi" w:hAnsiTheme="majorHAnsi" w:cs="Arial"/>
                <w:color w:val="000000"/>
              </w:rPr>
              <w:t>pCi</w:t>
            </w:r>
            <w:proofErr w:type="spellEnd"/>
            <w:r w:rsidRPr="004D2512">
              <w:rPr>
                <w:rFonts w:asciiTheme="majorHAnsi" w:hAnsiTheme="majorHAnsi" w:cs="Arial"/>
                <w:color w:val="000000"/>
              </w:rPr>
              <w:t>/liter</w:t>
            </w:r>
            <w:proofErr w:type="gramEnd"/>
            <w:r w:rsidRPr="004D2512">
              <w:rPr>
                <w:rFonts w:asciiTheme="majorHAnsi" w:hAnsiTheme="majorHAnsi" w:cs="Arial"/>
                <w:color w:val="000000"/>
              </w:rPr>
              <w:t xml:space="preserve"> is the level of activity that distinguishes between hazardous and nonhazardous wastes under proposed EPA regulations.</w:t>
            </w:r>
          </w:p>
          <w:p w:rsidR="009F3400" w:rsidRPr="004D2512" w:rsidRDefault="009F3400" w:rsidP="009F3400">
            <w:pPr>
              <w:rPr>
                <w:rFonts w:asciiTheme="majorHAnsi" w:hAnsiTheme="majorHAnsi" w:cs="Arial"/>
                <w:color w:val="000000"/>
              </w:rPr>
            </w:pPr>
            <w:r w:rsidRPr="004D2512">
              <w:rPr>
                <w:rFonts w:asciiTheme="majorHAnsi" w:hAnsiTheme="majorHAnsi" w:cs="Arial"/>
                <w:color w:val="000000"/>
              </w:rPr>
              <w:t xml:space="preserve">Billions of gallons of </w:t>
            </w:r>
            <w:r w:rsidRPr="004D2512">
              <w:rPr>
                <w:rFonts w:asciiTheme="majorHAnsi" w:hAnsiTheme="majorHAnsi" w:cs="Arial"/>
                <w:color w:val="000000"/>
              </w:rPr>
              <w:lastRenderedPageBreak/>
              <w:t xml:space="preserve">produced water carrying TENR contamination are being released annually to the environment, particularly in coastal Louisiana.  </w:t>
            </w:r>
          </w:p>
        </w:tc>
        <w:tc>
          <w:tcPr>
            <w:tcW w:w="810" w:type="dxa"/>
            <w:vAlign w:val="center"/>
          </w:tcPr>
          <w:p w:rsidR="009F3400" w:rsidRPr="004D2512" w:rsidRDefault="009F3400" w:rsidP="00EF7806">
            <w:pPr>
              <w:jc w:val="center"/>
              <w:rPr>
                <w:rFonts w:asciiTheme="majorHAnsi" w:hAnsiTheme="majorHAnsi" w:cs="Arial"/>
                <w:color w:val="000000"/>
              </w:rPr>
            </w:pPr>
            <w:r w:rsidRPr="004D2512">
              <w:rPr>
                <w:rFonts w:asciiTheme="majorHAnsi" w:hAnsiTheme="majorHAnsi" w:cs="Arial"/>
                <w:color w:val="000000"/>
              </w:rPr>
              <w:lastRenderedPageBreak/>
              <w:t>2006</w:t>
            </w:r>
          </w:p>
        </w:tc>
        <w:tc>
          <w:tcPr>
            <w:tcW w:w="3870" w:type="dxa"/>
          </w:tcPr>
          <w:p w:rsidR="009F3400" w:rsidRPr="004D2512" w:rsidRDefault="009F3400" w:rsidP="009F3400">
            <w:pPr>
              <w:rPr>
                <w:rFonts w:asciiTheme="majorHAnsi" w:hAnsiTheme="majorHAnsi" w:cs="Arial"/>
                <w:bCs/>
                <w:color w:val="000000" w:themeColor="text1"/>
              </w:rPr>
            </w:pPr>
          </w:p>
        </w:tc>
        <w:tc>
          <w:tcPr>
            <w:tcW w:w="3798" w:type="dxa"/>
          </w:tcPr>
          <w:p w:rsidR="009F3400" w:rsidRPr="004D2512" w:rsidRDefault="00137920" w:rsidP="00C66749">
            <w:pPr>
              <w:rPr>
                <w:rFonts w:asciiTheme="majorHAnsi" w:hAnsiTheme="majorHAnsi" w:cs="Arial"/>
                <w:b/>
                <w:color w:val="008000"/>
              </w:rPr>
            </w:pPr>
            <w:hyperlink r:id="rId38" w:history="1">
              <w:r w:rsidR="00F54B05" w:rsidRPr="004D2512">
                <w:rPr>
                  <w:rStyle w:val="Hyperlink"/>
                  <w:rFonts w:asciiTheme="majorHAnsi" w:hAnsiTheme="majorHAnsi" w:cs="Arial"/>
                  <w:bCs/>
                </w:rPr>
                <w:t>Congress amends The Clean Water Act.</w:t>
              </w:r>
            </w:hyperlink>
            <w:r w:rsidR="00F54B05" w:rsidRPr="004D2512">
              <w:rPr>
                <w:rFonts w:asciiTheme="majorHAnsi" w:hAnsiTheme="majorHAnsi" w:cs="Arial"/>
                <w:bCs/>
                <w:color w:val="000000" w:themeColor="text1"/>
              </w:rPr>
              <w:t xml:space="preserve"> According to the EPA website</w:t>
            </w:r>
            <w:proofErr w:type="gramStart"/>
            <w:r w:rsidR="00F54B05" w:rsidRPr="004D2512">
              <w:rPr>
                <w:rFonts w:asciiTheme="majorHAnsi" w:hAnsiTheme="majorHAnsi" w:cs="Arial"/>
                <w:bCs/>
                <w:color w:val="000000" w:themeColor="text1"/>
              </w:rPr>
              <w:t>,  “</w:t>
            </w:r>
            <w:proofErr w:type="gramEnd"/>
            <w:r w:rsidR="00F54B05" w:rsidRPr="004D2512">
              <w:rPr>
                <w:rFonts w:asciiTheme="majorHAnsi" w:hAnsiTheme="majorHAnsi" w:cs="Arial"/>
                <w:bCs/>
                <w:color w:val="000000" w:themeColor="text1"/>
              </w:rPr>
              <w:t xml:space="preserve">The final rule specifies that </w:t>
            </w:r>
            <w:proofErr w:type="spellStart"/>
            <w:r w:rsidR="00F54B05" w:rsidRPr="004D2512">
              <w:rPr>
                <w:rFonts w:asciiTheme="majorHAnsi" w:hAnsiTheme="majorHAnsi" w:cs="Arial"/>
                <w:bCs/>
                <w:color w:val="000000" w:themeColor="text1"/>
              </w:rPr>
              <w:t>stormwater</w:t>
            </w:r>
            <w:proofErr w:type="spellEnd"/>
            <w:r w:rsidR="00F54B05" w:rsidRPr="004D2512">
              <w:rPr>
                <w:rFonts w:asciiTheme="majorHAnsi" w:hAnsiTheme="majorHAnsi" w:cs="Arial"/>
                <w:bCs/>
                <w:color w:val="000000" w:themeColor="text1"/>
              </w:rPr>
              <w:t xml:space="preserve"> discharges from oil and gas-related construction activities are exempt from NPDES permit coverage, except in very limited instances. EPA interprets this exclusion to apply to </w:t>
            </w:r>
            <w:r w:rsidR="00F54B05" w:rsidRPr="004D2512">
              <w:rPr>
                <w:rFonts w:asciiTheme="majorHAnsi" w:hAnsiTheme="majorHAnsi" w:cs="Arial"/>
                <w:bCs/>
                <w:color w:val="000000" w:themeColor="text1"/>
              </w:rPr>
              <w:lastRenderedPageBreak/>
              <w:t>construction of drilling sites, waste management pits, and access roads, as well as construction of the transportation and treatment infrastructure such as pipelines, natural gas treatment plants, natural gas pipeline compressor stations, and crude oil pumping stations.”</w:t>
            </w:r>
            <w:r w:rsidR="000C6B58" w:rsidRPr="004D2512">
              <w:rPr>
                <w:rFonts w:asciiTheme="majorHAnsi" w:hAnsiTheme="majorHAnsi" w:cs="Arial"/>
                <w:bCs/>
                <w:color w:val="000000" w:themeColor="text1"/>
              </w:rPr>
              <w:t xml:space="preserve">  (Vacated by the 9</w:t>
            </w:r>
            <w:r w:rsidR="000C6B58" w:rsidRPr="004D2512">
              <w:rPr>
                <w:rFonts w:asciiTheme="majorHAnsi" w:hAnsiTheme="majorHAnsi" w:cs="Arial"/>
                <w:bCs/>
                <w:color w:val="000000" w:themeColor="text1"/>
                <w:vertAlign w:val="superscript"/>
              </w:rPr>
              <w:t>th</w:t>
            </w:r>
            <w:r w:rsidR="000C6B58" w:rsidRPr="004D2512">
              <w:rPr>
                <w:rFonts w:asciiTheme="majorHAnsi" w:hAnsiTheme="majorHAnsi" w:cs="Arial"/>
                <w:bCs/>
                <w:color w:val="000000" w:themeColor="text1"/>
              </w:rPr>
              <w:t xml:space="preserve"> Circuit Court, 2008)</w:t>
            </w:r>
          </w:p>
        </w:tc>
      </w:tr>
      <w:tr w:rsidR="000C6B58" w:rsidRPr="004D2512" w:rsidTr="004D2512">
        <w:trPr>
          <w:trHeight w:val="440"/>
        </w:trPr>
        <w:tc>
          <w:tcPr>
            <w:tcW w:w="2538" w:type="dxa"/>
          </w:tcPr>
          <w:p w:rsidR="000C6B58" w:rsidRPr="004D2512" w:rsidRDefault="000C6B58" w:rsidP="009F3400">
            <w:pPr>
              <w:rPr>
                <w:rFonts w:asciiTheme="majorHAnsi" w:hAnsiTheme="majorHAnsi" w:cs="Arial"/>
                <w:color w:val="000000"/>
              </w:rPr>
            </w:pPr>
          </w:p>
        </w:tc>
        <w:tc>
          <w:tcPr>
            <w:tcW w:w="810" w:type="dxa"/>
            <w:vAlign w:val="center"/>
          </w:tcPr>
          <w:p w:rsidR="00971F0C" w:rsidRDefault="00971F0C" w:rsidP="00EF7806">
            <w:pPr>
              <w:jc w:val="center"/>
              <w:rPr>
                <w:rFonts w:asciiTheme="majorHAnsi" w:hAnsiTheme="majorHAnsi" w:cs="Arial"/>
                <w:color w:val="000000"/>
              </w:rPr>
            </w:pPr>
          </w:p>
          <w:p w:rsidR="00971F0C" w:rsidRDefault="00971F0C" w:rsidP="00EF7806">
            <w:pPr>
              <w:jc w:val="center"/>
              <w:rPr>
                <w:rFonts w:asciiTheme="majorHAnsi" w:hAnsiTheme="majorHAnsi" w:cs="Arial"/>
                <w:color w:val="000000"/>
              </w:rPr>
            </w:pPr>
          </w:p>
          <w:p w:rsidR="00971F0C" w:rsidRDefault="00971F0C" w:rsidP="00EF7806">
            <w:pPr>
              <w:jc w:val="center"/>
              <w:rPr>
                <w:rFonts w:asciiTheme="majorHAnsi" w:hAnsiTheme="majorHAnsi" w:cs="Arial"/>
                <w:color w:val="000000"/>
              </w:rPr>
            </w:pPr>
          </w:p>
          <w:p w:rsidR="00971F0C" w:rsidRDefault="00971F0C" w:rsidP="00EF7806">
            <w:pPr>
              <w:jc w:val="center"/>
              <w:rPr>
                <w:rFonts w:asciiTheme="majorHAnsi" w:hAnsiTheme="majorHAnsi" w:cs="Arial"/>
                <w:color w:val="000000"/>
              </w:rPr>
            </w:pPr>
          </w:p>
          <w:p w:rsidR="00971F0C" w:rsidRDefault="00971F0C" w:rsidP="00EF7806">
            <w:pPr>
              <w:jc w:val="center"/>
              <w:rPr>
                <w:rFonts w:asciiTheme="majorHAnsi" w:hAnsiTheme="majorHAnsi" w:cs="Arial"/>
                <w:color w:val="000000"/>
              </w:rPr>
            </w:pPr>
          </w:p>
          <w:p w:rsidR="00971F0C" w:rsidRDefault="00971F0C" w:rsidP="00EF7806">
            <w:pPr>
              <w:jc w:val="center"/>
              <w:rPr>
                <w:rFonts w:asciiTheme="majorHAnsi" w:hAnsiTheme="majorHAnsi" w:cs="Arial"/>
                <w:color w:val="000000"/>
              </w:rPr>
            </w:pPr>
          </w:p>
          <w:p w:rsidR="00971F0C" w:rsidRDefault="00971F0C" w:rsidP="00EF7806">
            <w:pPr>
              <w:jc w:val="center"/>
              <w:rPr>
                <w:rFonts w:asciiTheme="majorHAnsi" w:hAnsiTheme="majorHAnsi" w:cs="Arial"/>
                <w:color w:val="000000"/>
              </w:rPr>
            </w:pPr>
          </w:p>
          <w:p w:rsidR="00971F0C" w:rsidRDefault="00971F0C" w:rsidP="00EF7806">
            <w:pPr>
              <w:jc w:val="center"/>
              <w:rPr>
                <w:rFonts w:asciiTheme="majorHAnsi" w:hAnsiTheme="majorHAnsi" w:cs="Arial"/>
                <w:color w:val="000000"/>
              </w:rPr>
            </w:pPr>
          </w:p>
          <w:p w:rsidR="00971F0C" w:rsidRDefault="00971F0C" w:rsidP="00EF7806">
            <w:pPr>
              <w:jc w:val="center"/>
              <w:rPr>
                <w:rFonts w:asciiTheme="majorHAnsi" w:hAnsiTheme="majorHAnsi" w:cs="Arial"/>
                <w:color w:val="000000"/>
              </w:rPr>
            </w:pPr>
          </w:p>
          <w:p w:rsidR="00971F0C" w:rsidRDefault="00971F0C" w:rsidP="00EF7806">
            <w:pPr>
              <w:jc w:val="center"/>
              <w:rPr>
                <w:rFonts w:asciiTheme="majorHAnsi" w:hAnsiTheme="majorHAnsi" w:cs="Arial"/>
                <w:color w:val="000000"/>
              </w:rPr>
            </w:pPr>
          </w:p>
          <w:p w:rsidR="00971F0C" w:rsidRDefault="00971F0C" w:rsidP="00EF7806">
            <w:pPr>
              <w:jc w:val="center"/>
              <w:rPr>
                <w:rFonts w:asciiTheme="majorHAnsi" w:hAnsiTheme="majorHAnsi" w:cs="Arial"/>
                <w:color w:val="000000"/>
              </w:rPr>
            </w:pPr>
          </w:p>
          <w:p w:rsidR="00971F0C" w:rsidRDefault="00971F0C" w:rsidP="00EF7806">
            <w:pPr>
              <w:jc w:val="center"/>
              <w:rPr>
                <w:rFonts w:asciiTheme="majorHAnsi" w:hAnsiTheme="majorHAnsi" w:cs="Arial"/>
                <w:color w:val="000000"/>
              </w:rPr>
            </w:pPr>
          </w:p>
          <w:p w:rsidR="009F4360" w:rsidRDefault="000C6B58" w:rsidP="00EF7806">
            <w:pPr>
              <w:jc w:val="center"/>
              <w:rPr>
                <w:rFonts w:asciiTheme="majorHAnsi" w:hAnsiTheme="majorHAnsi" w:cs="Arial"/>
                <w:color w:val="000000"/>
              </w:rPr>
            </w:pPr>
            <w:r w:rsidRPr="004D2512">
              <w:rPr>
                <w:rFonts w:asciiTheme="majorHAnsi" w:hAnsiTheme="majorHAnsi" w:cs="Arial"/>
                <w:color w:val="000000"/>
              </w:rPr>
              <w:t>2008</w:t>
            </w:r>
          </w:p>
          <w:p w:rsidR="000C6B58" w:rsidRDefault="009F4360" w:rsidP="009F4360">
            <w:pPr>
              <w:rPr>
                <w:rFonts w:asciiTheme="majorHAnsi" w:hAnsiTheme="majorHAnsi" w:cs="Arial"/>
                <w:color w:val="000000"/>
              </w:rPr>
            </w:pPr>
            <w:r>
              <w:rPr>
                <w:rFonts w:asciiTheme="majorHAnsi" w:hAnsiTheme="majorHAnsi" w:cs="Arial"/>
                <w:color w:val="000000"/>
              </w:rPr>
              <w:t xml:space="preserve">  </w:t>
            </w:r>
            <w:r w:rsidR="000C6B58" w:rsidRPr="004D2512">
              <w:rPr>
                <w:rFonts w:asciiTheme="majorHAnsi" w:hAnsiTheme="majorHAnsi" w:cs="Arial"/>
                <w:color w:val="000000"/>
              </w:rPr>
              <w:t>2009</w:t>
            </w: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71F0C">
            <w:pPr>
              <w:jc w:val="center"/>
              <w:rPr>
                <w:rFonts w:asciiTheme="majorHAnsi" w:hAnsiTheme="majorHAnsi" w:cs="Arial"/>
                <w:color w:val="000000"/>
              </w:rPr>
            </w:pPr>
            <w:r w:rsidRPr="004D2512">
              <w:rPr>
                <w:rFonts w:asciiTheme="majorHAnsi" w:hAnsiTheme="majorHAnsi" w:cs="Arial"/>
                <w:color w:val="000000"/>
              </w:rPr>
              <w:lastRenderedPageBreak/>
              <w:t>2008</w:t>
            </w:r>
          </w:p>
          <w:p w:rsidR="00971F0C" w:rsidRDefault="00971F0C" w:rsidP="00971F0C">
            <w:pPr>
              <w:rPr>
                <w:rFonts w:asciiTheme="majorHAnsi" w:hAnsiTheme="majorHAnsi" w:cs="Arial"/>
                <w:color w:val="000000"/>
              </w:rPr>
            </w:pPr>
            <w:r>
              <w:rPr>
                <w:rFonts w:asciiTheme="majorHAnsi" w:hAnsiTheme="majorHAnsi" w:cs="Arial"/>
                <w:color w:val="000000"/>
              </w:rPr>
              <w:t xml:space="preserve">  </w:t>
            </w:r>
            <w:r w:rsidRPr="004D2512">
              <w:rPr>
                <w:rFonts w:asciiTheme="majorHAnsi" w:hAnsiTheme="majorHAnsi" w:cs="Arial"/>
                <w:color w:val="000000"/>
              </w:rPr>
              <w:t>2009</w:t>
            </w: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Pr="004D2512" w:rsidRDefault="005E26F9" w:rsidP="00971F0C">
            <w:pPr>
              <w:rPr>
                <w:rFonts w:asciiTheme="majorHAnsi" w:hAnsiTheme="majorHAnsi" w:cs="Arial"/>
                <w:color w:val="000000"/>
              </w:rPr>
            </w:pPr>
          </w:p>
        </w:tc>
        <w:tc>
          <w:tcPr>
            <w:tcW w:w="3870" w:type="dxa"/>
          </w:tcPr>
          <w:p w:rsidR="000C6B58" w:rsidRPr="004D2512" w:rsidRDefault="000C6B58" w:rsidP="009F3400">
            <w:pPr>
              <w:rPr>
                <w:rFonts w:asciiTheme="majorHAnsi" w:hAnsiTheme="majorHAnsi" w:cs="Arial"/>
                <w:bCs/>
                <w:color w:val="000000" w:themeColor="text1"/>
              </w:rPr>
            </w:pPr>
          </w:p>
        </w:tc>
        <w:tc>
          <w:tcPr>
            <w:tcW w:w="3798" w:type="dxa"/>
          </w:tcPr>
          <w:p w:rsidR="000C6B58" w:rsidRPr="004D2512" w:rsidRDefault="00137920" w:rsidP="000C6B58">
            <w:pPr>
              <w:rPr>
                <w:rFonts w:asciiTheme="majorHAnsi" w:hAnsiTheme="majorHAnsi" w:cs="Arial"/>
                <w:bCs/>
                <w:color w:val="000000" w:themeColor="text1"/>
              </w:rPr>
            </w:pPr>
            <w:hyperlink r:id="rId39" w:history="1">
              <w:r w:rsidR="000C6B58" w:rsidRPr="004D2512">
                <w:rPr>
                  <w:rStyle w:val="Hyperlink"/>
                  <w:rFonts w:asciiTheme="majorHAnsi" w:hAnsiTheme="majorHAnsi" w:cs="Arial"/>
                  <w:b/>
                  <w:bCs/>
                  <w:i/>
                  <w:iCs/>
                </w:rPr>
                <w:t>122.26(a)(2)</w:t>
              </w:r>
              <w:r w:rsidR="000C6B58" w:rsidRPr="004D2512">
                <w:rPr>
                  <w:rStyle w:val="Hyperlink"/>
                  <w:rFonts w:asciiTheme="majorHAnsi" w:hAnsiTheme="majorHAnsi" w:cs="Arial"/>
                  <w:bCs/>
                  <w:i/>
                  <w:iCs/>
                </w:rPr>
                <w:t> </w:t>
              </w:r>
            </w:hyperlink>
            <w:r w:rsidR="000C6B58" w:rsidRPr="004D2512">
              <w:rPr>
                <w:rFonts w:asciiTheme="majorHAnsi" w:hAnsiTheme="majorHAnsi" w:cs="Arial"/>
                <w:bCs/>
                <w:i/>
                <w:iCs/>
                <w:color w:val="000000" w:themeColor="text1"/>
              </w:rPr>
              <w:t>The Director may not require a permit for discharges of storm water runoff from mining operations or oil and gas exploration, production, processing or treatment operations or transmission facilities, composed entirely of flows which are from conveyances or systems of conveyances (including but not limited to pipes, conduits, ditches, and channels) used for collecting and conveying precipitation runoff and which are not contaminated by contact with or that has not come into contact with, any overburden, raw material, intermediate products, finished product, byproduct or waste products located on the site of such operations.</w:t>
            </w:r>
          </w:p>
          <w:p w:rsidR="000C6B58" w:rsidRPr="004D2512" w:rsidRDefault="000C6B58" w:rsidP="000C6B58">
            <w:pPr>
              <w:rPr>
                <w:rFonts w:asciiTheme="majorHAnsi" w:hAnsiTheme="majorHAnsi" w:cs="Arial"/>
                <w:bCs/>
                <w:color w:val="000000" w:themeColor="text1"/>
              </w:rPr>
            </w:pPr>
            <w:r w:rsidRPr="004D2512">
              <w:rPr>
                <w:rFonts w:asciiTheme="majorHAnsi" w:hAnsiTheme="majorHAnsi" w:cs="Arial"/>
                <w:b/>
                <w:bCs/>
                <w:i/>
                <w:iCs/>
                <w:color w:val="000000" w:themeColor="text1"/>
              </w:rPr>
              <w:t>122.26(e</w:t>
            </w:r>
            <w:proofErr w:type="gramStart"/>
            <w:r w:rsidRPr="004D2512">
              <w:rPr>
                <w:rFonts w:asciiTheme="majorHAnsi" w:hAnsiTheme="majorHAnsi" w:cs="Arial"/>
                <w:b/>
                <w:bCs/>
                <w:i/>
                <w:iCs/>
                <w:color w:val="000000" w:themeColor="text1"/>
              </w:rPr>
              <w:t>)(</w:t>
            </w:r>
            <w:proofErr w:type="gramEnd"/>
            <w:r w:rsidRPr="004D2512">
              <w:rPr>
                <w:rFonts w:asciiTheme="majorHAnsi" w:hAnsiTheme="majorHAnsi" w:cs="Arial"/>
                <w:b/>
                <w:bCs/>
                <w:i/>
                <w:iCs/>
                <w:color w:val="000000" w:themeColor="text1"/>
              </w:rPr>
              <w:t>8)</w:t>
            </w:r>
            <w:r w:rsidRPr="004D2512">
              <w:rPr>
                <w:rFonts w:asciiTheme="majorHAnsi" w:hAnsiTheme="majorHAnsi" w:cs="Arial"/>
                <w:bCs/>
                <w:i/>
                <w:iCs/>
                <w:color w:val="000000" w:themeColor="text1"/>
              </w:rPr>
              <w:t> For any storm water discharge associated with small construction activity identified in paragraph (b)(15)(</w:t>
            </w:r>
            <w:proofErr w:type="spellStart"/>
            <w:r w:rsidRPr="004D2512">
              <w:rPr>
                <w:rFonts w:asciiTheme="majorHAnsi" w:hAnsiTheme="majorHAnsi" w:cs="Arial"/>
                <w:bCs/>
                <w:i/>
                <w:iCs/>
                <w:color w:val="000000" w:themeColor="text1"/>
              </w:rPr>
              <w:t>i</w:t>
            </w:r>
            <w:proofErr w:type="spellEnd"/>
            <w:r w:rsidRPr="004D2512">
              <w:rPr>
                <w:rFonts w:asciiTheme="majorHAnsi" w:hAnsiTheme="majorHAnsi" w:cs="Arial"/>
                <w:bCs/>
                <w:i/>
                <w:iCs/>
                <w:color w:val="000000" w:themeColor="text1"/>
              </w:rPr>
              <w:t>) of this section, see 122.21(c)(1). Discharges from these sources, other than discharges associated with small construction activity at oil and gas exploration, production, processing, and treatment operations or transmission facilities, require permit authorization by March 10, 2003, unless designated for coverage before then. Discharges associated with small construction activity at such oil and gas sites require permit authorization by June 12, 2006.</w:t>
            </w:r>
          </w:p>
          <w:p w:rsidR="000C6B58" w:rsidRPr="004D2512" w:rsidRDefault="000C6B58" w:rsidP="000C6B58">
            <w:pPr>
              <w:rPr>
                <w:rFonts w:asciiTheme="majorHAnsi" w:hAnsiTheme="majorHAnsi" w:cs="Arial"/>
                <w:bCs/>
                <w:color w:val="000000" w:themeColor="text1"/>
              </w:rPr>
            </w:pPr>
            <w:r w:rsidRPr="004D2512">
              <w:rPr>
                <w:rFonts w:asciiTheme="majorHAnsi" w:hAnsiTheme="majorHAnsi" w:cs="Arial"/>
                <w:bCs/>
                <w:color w:val="000000" w:themeColor="text1"/>
              </w:rPr>
              <w:t>Questions have arisen regarding the impact this litigation may have had on 40 CFR § 122.26(c</w:t>
            </w:r>
            <w:proofErr w:type="gramStart"/>
            <w:r w:rsidRPr="004D2512">
              <w:rPr>
                <w:rFonts w:asciiTheme="majorHAnsi" w:hAnsiTheme="majorHAnsi" w:cs="Arial"/>
                <w:bCs/>
                <w:color w:val="000000" w:themeColor="text1"/>
              </w:rPr>
              <w:t>)(</w:t>
            </w:r>
            <w:proofErr w:type="gramEnd"/>
            <w:r w:rsidRPr="004D2512">
              <w:rPr>
                <w:rFonts w:asciiTheme="majorHAnsi" w:hAnsiTheme="majorHAnsi" w:cs="Arial"/>
                <w:bCs/>
                <w:color w:val="000000" w:themeColor="text1"/>
              </w:rPr>
              <w:t>1)(iii). This provision was not at issue in the litigation described above and remains in effect, just as it did prior to the 2006 rule. This provision is included below:</w:t>
            </w:r>
          </w:p>
          <w:p w:rsidR="000C6B58" w:rsidRPr="004D2512" w:rsidRDefault="00137920" w:rsidP="000C6B58">
            <w:pPr>
              <w:rPr>
                <w:rFonts w:asciiTheme="majorHAnsi" w:hAnsiTheme="majorHAnsi" w:cs="Arial"/>
                <w:bCs/>
                <w:color w:val="000000" w:themeColor="text1"/>
              </w:rPr>
            </w:pPr>
            <w:hyperlink r:id="rId40" w:history="1">
              <w:r w:rsidR="000C6B58" w:rsidRPr="004D2512">
                <w:rPr>
                  <w:rStyle w:val="Hyperlink"/>
                  <w:rFonts w:asciiTheme="majorHAnsi" w:hAnsiTheme="majorHAnsi" w:cs="Arial"/>
                  <w:b/>
                  <w:bCs/>
                  <w:i/>
                  <w:iCs/>
                </w:rPr>
                <w:t>122.26(c)(1)(iii)</w:t>
              </w:r>
              <w:r w:rsidR="000C6B58" w:rsidRPr="004D2512">
                <w:rPr>
                  <w:rStyle w:val="Hyperlink"/>
                  <w:rFonts w:asciiTheme="majorHAnsi" w:hAnsiTheme="majorHAnsi" w:cs="Arial"/>
                  <w:bCs/>
                  <w:i/>
                  <w:iCs/>
                </w:rPr>
                <w:t> </w:t>
              </w:r>
            </w:hyperlink>
            <w:r w:rsidR="000C6B58" w:rsidRPr="004D2512">
              <w:rPr>
                <w:rFonts w:asciiTheme="majorHAnsi" w:hAnsiTheme="majorHAnsi" w:cs="Arial"/>
                <w:bCs/>
                <w:i/>
                <w:iCs/>
                <w:color w:val="000000" w:themeColor="text1"/>
              </w:rPr>
              <w:t xml:space="preserve">The operator of an existing or new discharge composed entirely of storm water from an oil or </w:t>
            </w:r>
            <w:r w:rsidR="000C6B58" w:rsidRPr="004D2512">
              <w:rPr>
                <w:rFonts w:asciiTheme="majorHAnsi" w:hAnsiTheme="majorHAnsi" w:cs="Arial"/>
                <w:bCs/>
                <w:i/>
                <w:iCs/>
                <w:color w:val="000000" w:themeColor="text1"/>
              </w:rPr>
              <w:lastRenderedPageBreak/>
              <w:t>gas exploration, production, processing, or treatment operation, or transmission facility is not required to submit a permit application in accordance with paragraph (c)(1)(</w:t>
            </w:r>
            <w:proofErr w:type="spellStart"/>
            <w:r w:rsidR="000C6B58" w:rsidRPr="004D2512">
              <w:rPr>
                <w:rFonts w:asciiTheme="majorHAnsi" w:hAnsiTheme="majorHAnsi" w:cs="Arial"/>
                <w:bCs/>
                <w:i/>
                <w:iCs/>
                <w:color w:val="000000" w:themeColor="text1"/>
              </w:rPr>
              <w:t>i</w:t>
            </w:r>
            <w:proofErr w:type="spellEnd"/>
            <w:r w:rsidR="000C6B58" w:rsidRPr="004D2512">
              <w:rPr>
                <w:rFonts w:asciiTheme="majorHAnsi" w:hAnsiTheme="majorHAnsi" w:cs="Arial"/>
                <w:bCs/>
                <w:i/>
                <w:iCs/>
                <w:color w:val="000000" w:themeColor="text1"/>
              </w:rPr>
              <w:t>) of this section, unless the facility:</w:t>
            </w:r>
          </w:p>
          <w:p w:rsidR="000C6B58" w:rsidRPr="004D2512" w:rsidRDefault="000C6B58" w:rsidP="000C6B58">
            <w:pPr>
              <w:rPr>
                <w:rFonts w:asciiTheme="majorHAnsi" w:hAnsiTheme="majorHAnsi" w:cs="Arial"/>
                <w:bCs/>
                <w:color w:val="000000" w:themeColor="text1"/>
              </w:rPr>
            </w:pPr>
            <w:r w:rsidRPr="004D2512">
              <w:rPr>
                <w:rFonts w:asciiTheme="majorHAnsi" w:hAnsiTheme="majorHAnsi" w:cs="Arial"/>
                <w:bCs/>
                <w:i/>
                <w:iCs/>
                <w:color w:val="000000" w:themeColor="text1"/>
              </w:rPr>
              <w:t xml:space="preserve">(A) Has had a discharge of storm water resulting in the discharge of a reportable quantity for which notification is or was required pursuant to 40 CFR 117.21 or 40 CFR 302.6 at </w:t>
            </w:r>
            <w:proofErr w:type="spellStart"/>
            <w:r w:rsidRPr="004D2512">
              <w:rPr>
                <w:rFonts w:asciiTheme="majorHAnsi" w:hAnsiTheme="majorHAnsi" w:cs="Arial"/>
                <w:bCs/>
                <w:i/>
                <w:iCs/>
                <w:color w:val="000000" w:themeColor="text1"/>
              </w:rPr>
              <w:t>anytime</w:t>
            </w:r>
            <w:proofErr w:type="spellEnd"/>
            <w:r w:rsidRPr="004D2512">
              <w:rPr>
                <w:rFonts w:asciiTheme="majorHAnsi" w:hAnsiTheme="majorHAnsi" w:cs="Arial"/>
                <w:bCs/>
                <w:i/>
                <w:iCs/>
                <w:color w:val="000000" w:themeColor="text1"/>
              </w:rPr>
              <w:t xml:space="preserve"> since November 16, 1987; or</w:t>
            </w:r>
          </w:p>
          <w:p w:rsidR="000C6B58" w:rsidRPr="004D2512" w:rsidRDefault="000C6B58" w:rsidP="000C6B58">
            <w:pPr>
              <w:rPr>
                <w:rFonts w:asciiTheme="majorHAnsi" w:hAnsiTheme="majorHAnsi" w:cs="Arial"/>
                <w:bCs/>
                <w:color w:val="000000" w:themeColor="text1"/>
              </w:rPr>
            </w:pPr>
            <w:r w:rsidRPr="004D2512">
              <w:rPr>
                <w:rFonts w:asciiTheme="majorHAnsi" w:hAnsiTheme="majorHAnsi" w:cs="Arial"/>
                <w:bCs/>
                <w:i/>
                <w:iCs/>
                <w:color w:val="000000" w:themeColor="text1"/>
              </w:rPr>
              <w:t>(B) Has had a discharge of storm water resulting in the discharge of a reportable quantity for which notification is or was required pursuant to 40 CFR 110.6 at any time since November 16, 1987; or</w:t>
            </w:r>
          </w:p>
          <w:p w:rsidR="000C6B58" w:rsidRPr="004D2512" w:rsidRDefault="000C6B58" w:rsidP="000C6B58">
            <w:pPr>
              <w:rPr>
                <w:rFonts w:asciiTheme="majorHAnsi" w:hAnsiTheme="majorHAnsi" w:cs="Arial"/>
                <w:bCs/>
                <w:color w:val="000000" w:themeColor="text1"/>
              </w:rPr>
            </w:pPr>
            <w:r w:rsidRPr="004D2512">
              <w:rPr>
                <w:rFonts w:asciiTheme="majorHAnsi" w:hAnsiTheme="majorHAnsi" w:cs="Arial"/>
                <w:bCs/>
                <w:i/>
                <w:iCs/>
                <w:color w:val="000000" w:themeColor="text1"/>
              </w:rPr>
              <w:t>(C) Contributes to a violation of a water quality standard.</w:t>
            </w:r>
          </w:p>
          <w:p w:rsidR="000C6B58" w:rsidRDefault="000C6B58" w:rsidP="00C66749">
            <w:pPr>
              <w:rPr>
                <w:rFonts w:asciiTheme="majorHAnsi" w:hAnsiTheme="majorHAnsi" w:cs="Arial"/>
                <w:bCs/>
                <w:color w:val="000000" w:themeColor="text1"/>
              </w:rPr>
            </w:pPr>
          </w:p>
          <w:p w:rsidR="00AA1112" w:rsidRDefault="00AA1112" w:rsidP="00C66749">
            <w:pPr>
              <w:rPr>
                <w:rFonts w:asciiTheme="majorHAnsi" w:hAnsiTheme="majorHAnsi" w:cs="Arial"/>
                <w:bCs/>
                <w:color w:val="000000" w:themeColor="text1"/>
              </w:rPr>
            </w:pPr>
          </w:p>
          <w:p w:rsidR="00AA1112" w:rsidRDefault="00AA1112" w:rsidP="00C66749">
            <w:pPr>
              <w:rPr>
                <w:rFonts w:asciiTheme="majorHAnsi" w:hAnsiTheme="majorHAnsi" w:cs="Arial"/>
                <w:bCs/>
                <w:color w:val="000000" w:themeColor="text1"/>
              </w:rPr>
            </w:pPr>
          </w:p>
          <w:p w:rsidR="00AA1112" w:rsidRDefault="00AA1112" w:rsidP="00C66749">
            <w:pPr>
              <w:rPr>
                <w:rFonts w:asciiTheme="majorHAnsi" w:hAnsiTheme="majorHAnsi" w:cs="Arial"/>
                <w:bCs/>
                <w:color w:val="000000" w:themeColor="text1"/>
              </w:rPr>
            </w:pPr>
          </w:p>
          <w:p w:rsidR="00AA1112" w:rsidRDefault="00AA1112" w:rsidP="00C66749">
            <w:pPr>
              <w:rPr>
                <w:rFonts w:asciiTheme="majorHAnsi" w:hAnsiTheme="majorHAnsi" w:cs="Arial"/>
                <w:bCs/>
                <w:color w:val="000000" w:themeColor="text1"/>
              </w:rPr>
            </w:pPr>
          </w:p>
          <w:p w:rsidR="00AA1112" w:rsidRDefault="00AA1112" w:rsidP="00C66749">
            <w:pPr>
              <w:rPr>
                <w:rFonts w:asciiTheme="majorHAnsi" w:hAnsiTheme="majorHAnsi" w:cs="Arial"/>
                <w:bCs/>
                <w:color w:val="000000" w:themeColor="text1"/>
              </w:rPr>
            </w:pPr>
          </w:p>
          <w:p w:rsidR="00AA1112" w:rsidRDefault="00AA1112" w:rsidP="00C66749">
            <w:pPr>
              <w:rPr>
                <w:rFonts w:asciiTheme="majorHAnsi" w:hAnsiTheme="majorHAnsi" w:cs="Arial"/>
                <w:bCs/>
                <w:color w:val="000000" w:themeColor="text1"/>
              </w:rPr>
            </w:pPr>
          </w:p>
          <w:p w:rsidR="00AA1112" w:rsidRDefault="00AA1112" w:rsidP="00C66749">
            <w:pPr>
              <w:rPr>
                <w:rFonts w:asciiTheme="majorHAnsi" w:hAnsiTheme="majorHAnsi" w:cs="Arial"/>
                <w:bCs/>
                <w:color w:val="000000" w:themeColor="text1"/>
              </w:rPr>
            </w:pPr>
          </w:p>
          <w:p w:rsidR="00AA1112" w:rsidRDefault="00AA1112" w:rsidP="00C66749">
            <w:pPr>
              <w:rPr>
                <w:rFonts w:asciiTheme="majorHAnsi" w:hAnsiTheme="majorHAnsi" w:cs="Arial"/>
                <w:bCs/>
                <w:color w:val="000000" w:themeColor="text1"/>
              </w:rPr>
            </w:pPr>
          </w:p>
          <w:p w:rsidR="00AA1112" w:rsidRDefault="00AA1112" w:rsidP="00C66749">
            <w:pPr>
              <w:rPr>
                <w:rFonts w:asciiTheme="majorHAnsi" w:hAnsiTheme="majorHAnsi" w:cs="Arial"/>
                <w:bCs/>
                <w:color w:val="000000" w:themeColor="text1"/>
              </w:rPr>
            </w:pPr>
          </w:p>
          <w:p w:rsidR="00AA1112" w:rsidRDefault="00AA1112" w:rsidP="00C66749">
            <w:pPr>
              <w:rPr>
                <w:rFonts w:asciiTheme="majorHAnsi" w:hAnsiTheme="majorHAnsi" w:cs="Arial"/>
                <w:bCs/>
                <w:color w:val="000000" w:themeColor="text1"/>
              </w:rPr>
            </w:pPr>
          </w:p>
          <w:p w:rsidR="00AA1112" w:rsidRDefault="00AA1112" w:rsidP="00C66749">
            <w:pPr>
              <w:rPr>
                <w:rFonts w:asciiTheme="majorHAnsi" w:hAnsiTheme="majorHAnsi" w:cs="Arial"/>
                <w:bCs/>
                <w:color w:val="000000" w:themeColor="text1"/>
              </w:rPr>
            </w:pPr>
          </w:p>
          <w:p w:rsidR="00AA1112" w:rsidRDefault="00AA1112" w:rsidP="00C66749">
            <w:pPr>
              <w:rPr>
                <w:rFonts w:asciiTheme="majorHAnsi" w:hAnsiTheme="majorHAnsi" w:cs="Arial"/>
                <w:bCs/>
                <w:color w:val="000000" w:themeColor="text1"/>
              </w:rPr>
            </w:pPr>
          </w:p>
          <w:p w:rsidR="00AA1112" w:rsidRDefault="00AA1112" w:rsidP="00C66749">
            <w:pPr>
              <w:rPr>
                <w:rFonts w:asciiTheme="majorHAnsi" w:hAnsiTheme="majorHAnsi" w:cs="Arial"/>
                <w:bCs/>
                <w:color w:val="000000" w:themeColor="text1"/>
              </w:rPr>
            </w:pPr>
          </w:p>
          <w:p w:rsidR="00971F0C" w:rsidRPr="004D2512" w:rsidRDefault="00971F0C" w:rsidP="005E26F9">
            <w:pPr>
              <w:rPr>
                <w:rFonts w:asciiTheme="majorHAnsi" w:hAnsiTheme="majorHAnsi" w:cs="Arial"/>
                <w:bCs/>
                <w:color w:val="000000" w:themeColor="text1"/>
              </w:rPr>
            </w:pPr>
          </w:p>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4B4DE1" w:rsidRDefault="004B4DE1" w:rsidP="004B4DE1">
            <w:pPr>
              <w:rPr>
                <w:rFonts w:asciiTheme="majorHAnsi" w:hAnsiTheme="majorHAnsi" w:cs="Arial"/>
                <w:color w:val="000000"/>
              </w:rPr>
            </w:pPr>
            <w:r>
              <w:rPr>
                <w:rFonts w:asciiTheme="majorHAnsi" w:hAnsiTheme="majorHAnsi" w:cs="Arial"/>
                <w:color w:val="000000"/>
              </w:rPr>
              <w:t>2011</w:t>
            </w:r>
          </w:p>
          <w:p w:rsidR="004B4DE1" w:rsidRDefault="004B4DE1" w:rsidP="004B4DE1">
            <w:pPr>
              <w:rPr>
                <w:rFonts w:asciiTheme="majorHAnsi" w:hAnsiTheme="majorHAnsi" w:cs="Arial"/>
                <w:color w:val="000000"/>
              </w:rPr>
            </w:pPr>
          </w:p>
          <w:p w:rsidR="005E26F9" w:rsidRDefault="005E26F9" w:rsidP="00EF7806">
            <w:pPr>
              <w:jc w:val="center"/>
              <w:rPr>
                <w:rFonts w:asciiTheme="majorHAnsi" w:hAnsiTheme="majorHAnsi" w:cs="Arial"/>
                <w:color w:val="000000"/>
              </w:rPr>
            </w:pPr>
          </w:p>
        </w:tc>
        <w:tc>
          <w:tcPr>
            <w:tcW w:w="3870" w:type="dxa"/>
          </w:tcPr>
          <w:p w:rsidR="00B51B26" w:rsidRDefault="00B51B26" w:rsidP="00B51B26">
            <w:pPr>
              <w:rPr>
                <w:rFonts w:asciiTheme="majorHAnsi" w:hAnsiTheme="majorHAnsi" w:cs="Arial"/>
                <w:b/>
                <w:bCs/>
                <w:color w:val="000000" w:themeColor="text1"/>
              </w:rPr>
            </w:pPr>
            <w:r>
              <w:rPr>
                <w:rFonts w:asciiTheme="majorHAnsi" w:hAnsiTheme="majorHAnsi" w:cs="Arial"/>
                <w:b/>
                <w:bCs/>
                <w:color w:val="000000" w:themeColor="text1"/>
              </w:rPr>
              <w:t xml:space="preserve">Please review these excerpts from the </w:t>
            </w:r>
            <w:r w:rsidR="00DD7AF6">
              <w:rPr>
                <w:rFonts w:asciiTheme="majorHAnsi" w:hAnsiTheme="majorHAnsi" w:cs="Arial"/>
                <w:b/>
                <w:bCs/>
                <w:color w:val="000000" w:themeColor="text1"/>
              </w:rPr>
              <w:t xml:space="preserve">April </w:t>
            </w:r>
            <w:r>
              <w:rPr>
                <w:rFonts w:asciiTheme="majorHAnsi" w:hAnsiTheme="majorHAnsi" w:cs="Arial"/>
                <w:b/>
                <w:bCs/>
                <w:color w:val="000000" w:themeColor="text1"/>
              </w:rPr>
              <w:t xml:space="preserve">2011 report, </w:t>
            </w:r>
            <w:r w:rsidRPr="00DD7AF6">
              <w:rPr>
                <w:rFonts w:asciiTheme="majorHAnsi" w:hAnsiTheme="majorHAnsi" w:cs="Arial"/>
                <w:b/>
                <w:bCs/>
                <w:color w:val="C00000"/>
              </w:rPr>
              <w:t xml:space="preserve">“Chemicals Used in Hydraulic Fracturing”  </w:t>
            </w:r>
            <w:r>
              <w:rPr>
                <w:rFonts w:asciiTheme="majorHAnsi" w:hAnsiTheme="majorHAnsi" w:cs="Arial"/>
                <w:b/>
                <w:bCs/>
                <w:color w:val="000000" w:themeColor="text1"/>
              </w:rPr>
              <w:t xml:space="preserve">issued by the US House of Representative’s  Committee on Energy and Commerce.  </w:t>
            </w:r>
            <w:hyperlink r:id="rId41" w:history="1">
              <w:r>
                <w:rPr>
                  <w:rStyle w:val="Hyperlink"/>
                  <w:rFonts w:asciiTheme="majorHAnsi" w:hAnsiTheme="majorHAnsi" w:cs="Arial"/>
                  <w:b/>
                  <w:bCs/>
                </w:rPr>
                <w:t>(Complete Document:  Act 13 Appeal Documents</w:t>
              </w:r>
              <w:proofErr w:type="gramStart"/>
              <w:r>
                <w:rPr>
                  <w:rStyle w:val="Hyperlink"/>
                  <w:rFonts w:asciiTheme="majorHAnsi" w:hAnsiTheme="majorHAnsi" w:cs="Arial"/>
                  <w:b/>
                  <w:bCs/>
                </w:rPr>
                <w:t>,  File</w:t>
              </w:r>
              <w:proofErr w:type="gramEnd"/>
              <w:r>
                <w:rPr>
                  <w:rStyle w:val="Hyperlink"/>
                  <w:rFonts w:asciiTheme="majorHAnsi" w:hAnsiTheme="majorHAnsi" w:cs="Arial"/>
                  <w:b/>
                  <w:bCs/>
                </w:rPr>
                <w:t xml:space="preserve"> 2 of 2, </w:t>
              </w:r>
              <w:r w:rsidR="00745A7D">
                <w:rPr>
                  <w:rStyle w:val="Hyperlink"/>
                  <w:rFonts w:asciiTheme="majorHAnsi" w:hAnsiTheme="majorHAnsi" w:cs="Arial"/>
                  <w:b/>
                  <w:bCs/>
                </w:rPr>
                <w:t xml:space="preserve">P. </w:t>
              </w:r>
              <w:r>
                <w:rPr>
                  <w:rStyle w:val="Hyperlink"/>
                  <w:rFonts w:asciiTheme="majorHAnsi" w:hAnsiTheme="majorHAnsi" w:cs="Arial"/>
                  <w:b/>
                  <w:bCs/>
                </w:rPr>
                <w:t xml:space="preserve"> 139 and sequential.)</w:t>
              </w:r>
            </w:hyperlink>
            <w:r>
              <w:rPr>
                <w:rFonts w:asciiTheme="majorHAnsi" w:hAnsiTheme="majorHAnsi" w:cs="Arial"/>
                <w:b/>
                <w:bCs/>
                <w:color w:val="000000" w:themeColor="text1"/>
              </w:rPr>
              <w:t xml:space="preserve">  This minority report makes it clear that </w:t>
            </w:r>
            <w:r w:rsidR="004B4DE1">
              <w:rPr>
                <w:rFonts w:asciiTheme="majorHAnsi" w:hAnsiTheme="majorHAnsi" w:cs="Arial"/>
                <w:b/>
                <w:bCs/>
                <w:color w:val="000000" w:themeColor="text1"/>
              </w:rPr>
              <w:t>Congress kn</w:t>
            </w:r>
            <w:r w:rsidR="002C5974">
              <w:rPr>
                <w:rFonts w:asciiTheme="majorHAnsi" w:hAnsiTheme="majorHAnsi" w:cs="Arial"/>
                <w:b/>
                <w:bCs/>
                <w:color w:val="000000" w:themeColor="text1"/>
              </w:rPr>
              <w:t>ows</w:t>
            </w:r>
            <w:r>
              <w:rPr>
                <w:rFonts w:asciiTheme="majorHAnsi" w:hAnsiTheme="majorHAnsi" w:cs="Arial"/>
                <w:b/>
                <w:bCs/>
                <w:color w:val="000000" w:themeColor="text1"/>
              </w:rPr>
              <w:t xml:space="preserve"> which public and environmental protections</w:t>
            </w:r>
            <w:r w:rsidR="004B4DE1">
              <w:rPr>
                <w:rFonts w:asciiTheme="majorHAnsi" w:hAnsiTheme="majorHAnsi" w:cs="Arial"/>
                <w:b/>
                <w:bCs/>
                <w:color w:val="000000" w:themeColor="text1"/>
              </w:rPr>
              <w:t xml:space="preserve"> were gutted </w:t>
            </w:r>
            <w:r>
              <w:rPr>
                <w:rFonts w:asciiTheme="majorHAnsi" w:hAnsiTheme="majorHAnsi" w:cs="Arial"/>
                <w:b/>
                <w:bCs/>
                <w:color w:val="000000" w:themeColor="text1"/>
              </w:rPr>
              <w:t>when they enacted the National Energy Policy Act in 2005:</w:t>
            </w:r>
          </w:p>
          <w:p w:rsidR="00B51B26" w:rsidRDefault="00B51B26" w:rsidP="00B51B26">
            <w:pPr>
              <w:rPr>
                <w:rFonts w:asciiTheme="majorHAnsi" w:hAnsiTheme="majorHAnsi" w:cs="Arial"/>
                <w:b/>
                <w:bCs/>
                <w:color w:val="000000" w:themeColor="text1"/>
              </w:rPr>
            </w:pPr>
          </w:p>
          <w:p w:rsidR="00B51B26" w:rsidRDefault="00DD7AF6" w:rsidP="00DD7AF6">
            <w:pPr>
              <w:rPr>
                <w:i/>
                <w:sz w:val="24"/>
                <w:szCs w:val="24"/>
              </w:rPr>
            </w:pPr>
            <w:r w:rsidRPr="00DD7AF6">
              <w:rPr>
                <w:i/>
                <w:sz w:val="24"/>
                <w:szCs w:val="24"/>
              </w:rPr>
              <w:t xml:space="preserve">“Last Congress, the Committee on energy and Commerce launched an </w:t>
            </w:r>
            <w:r w:rsidRPr="00DD7AF6">
              <w:rPr>
                <w:i/>
                <w:sz w:val="24"/>
                <w:szCs w:val="24"/>
              </w:rPr>
              <w:lastRenderedPageBreak/>
              <w:t xml:space="preserve">investigation to examine the practice of hydraulic fracturing in the United States.  </w:t>
            </w:r>
            <w:r w:rsidRPr="00DD7AF6">
              <w:rPr>
                <w:b/>
                <w:i/>
                <w:sz w:val="24"/>
                <w:szCs w:val="24"/>
              </w:rPr>
              <w:t>As part of that inquiry, the Committee asked the 14 leading oil and gas service companies to disclose the types and volumes of the hydraulic fracturing products they used in their fluids between 2005 and 2009</w:t>
            </w:r>
            <w:r w:rsidRPr="00DD7AF6">
              <w:rPr>
                <w:i/>
                <w:sz w:val="24"/>
                <w:szCs w:val="24"/>
              </w:rPr>
              <w:t xml:space="preserve"> and the chemical contents of those products.  This report summarizes the information provided to the Committee.”  </w:t>
            </w:r>
          </w:p>
          <w:p w:rsidR="00DD7AF6" w:rsidRDefault="00DD7AF6" w:rsidP="00DD7AF6">
            <w:pPr>
              <w:rPr>
                <w:i/>
                <w:sz w:val="24"/>
                <w:szCs w:val="24"/>
              </w:rPr>
            </w:pPr>
          </w:p>
          <w:p w:rsidR="00DD7AF6" w:rsidRDefault="00745A7D" w:rsidP="00DD7AF6">
            <w:pPr>
              <w:rPr>
                <w:rFonts w:asciiTheme="majorHAnsi" w:hAnsiTheme="majorHAnsi" w:cs="Arial"/>
                <w:bCs/>
                <w:i/>
                <w:color w:val="000000" w:themeColor="text1"/>
                <w:sz w:val="24"/>
                <w:szCs w:val="24"/>
              </w:rPr>
            </w:pPr>
            <w:proofErr w:type="gramStart"/>
            <w:r>
              <w:rPr>
                <w:rFonts w:asciiTheme="majorHAnsi" w:hAnsiTheme="majorHAnsi" w:cs="Arial"/>
                <w:bCs/>
                <w:i/>
                <w:color w:val="000000" w:themeColor="text1"/>
                <w:sz w:val="24"/>
                <w:szCs w:val="24"/>
              </w:rPr>
              <w:t xml:space="preserve">P. </w:t>
            </w:r>
            <w:r w:rsidR="00DD7AF6" w:rsidRPr="00DD7AF6">
              <w:rPr>
                <w:rFonts w:asciiTheme="majorHAnsi" w:hAnsiTheme="majorHAnsi" w:cs="Arial"/>
                <w:bCs/>
                <w:i/>
                <w:color w:val="000000" w:themeColor="text1"/>
                <w:sz w:val="24"/>
                <w:szCs w:val="24"/>
              </w:rPr>
              <w:t xml:space="preserve"> 141</w:t>
            </w:r>
            <w:proofErr w:type="gramEnd"/>
            <w:r w:rsidR="00DD7AF6" w:rsidRPr="00DD7AF6">
              <w:rPr>
                <w:rFonts w:asciiTheme="majorHAnsi" w:hAnsiTheme="majorHAnsi" w:cs="Arial"/>
                <w:bCs/>
                <w:i/>
                <w:color w:val="000000" w:themeColor="text1"/>
                <w:sz w:val="24"/>
                <w:szCs w:val="24"/>
              </w:rPr>
              <w:t xml:space="preserve">:  “Between 2005 and 2009, the 14 oil and gas service companies used more than 2,500 hydraulic </w:t>
            </w:r>
            <w:r w:rsidR="00DD7AF6">
              <w:rPr>
                <w:rFonts w:asciiTheme="majorHAnsi" w:hAnsiTheme="majorHAnsi" w:cs="Arial"/>
                <w:bCs/>
                <w:i/>
                <w:color w:val="000000" w:themeColor="text1"/>
                <w:sz w:val="24"/>
                <w:szCs w:val="24"/>
              </w:rPr>
              <w:t xml:space="preserve">fracturing products containing </w:t>
            </w:r>
            <w:r w:rsidR="00DD7AF6" w:rsidRPr="00DD7AF6">
              <w:rPr>
                <w:rFonts w:asciiTheme="majorHAnsi" w:hAnsiTheme="majorHAnsi" w:cs="Arial"/>
                <w:bCs/>
                <w:i/>
                <w:color w:val="C00000"/>
                <w:sz w:val="24"/>
                <w:szCs w:val="24"/>
              </w:rPr>
              <w:t>750 chemicals and other components.</w:t>
            </w:r>
            <w:r w:rsidR="00DD7AF6">
              <w:rPr>
                <w:rFonts w:asciiTheme="majorHAnsi" w:hAnsiTheme="majorHAnsi" w:cs="Arial"/>
                <w:bCs/>
                <w:i/>
                <w:color w:val="C00000"/>
                <w:sz w:val="24"/>
                <w:szCs w:val="24"/>
              </w:rPr>
              <w:t xml:space="preserve">  </w:t>
            </w:r>
            <w:hyperlink r:id="rId42" w:history="1">
              <w:r w:rsidR="00DD7AF6" w:rsidRPr="00DD7AF6">
                <w:rPr>
                  <w:rStyle w:val="Hyperlink"/>
                  <w:rFonts w:asciiTheme="majorHAnsi" w:hAnsiTheme="majorHAnsi" w:cs="Arial"/>
                  <w:bCs/>
                  <w:i/>
                  <w:color w:val="17365D" w:themeColor="text2" w:themeShade="BF"/>
                  <w:szCs w:val="24"/>
                </w:rPr>
                <w:t>(</w:t>
              </w:r>
              <w:r w:rsidR="00DD7AF6" w:rsidRPr="00A35451">
                <w:rPr>
                  <w:rStyle w:val="Hyperlink"/>
                </w:rPr>
                <w:t xml:space="preserve">NB: The chemicals are listed on </w:t>
              </w:r>
              <w:r>
                <w:rPr>
                  <w:rStyle w:val="Hyperlink"/>
                </w:rPr>
                <w:t xml:space="preserve">P. </w:t>
              </w:r>
              <w:r w:rsidR="00DD7AF6" w:rsidRPr="00A35451">
                <w:rPr>
                  <w:rStyle w:val="Hyperlink"/>
                </w:rPr>
                <w:t xml:space="preserve">s 153 – 170 of Appendix A.) </w:t>
              </w:r>
            </w:hyperlink>
            <w:r w:rsidR="00DD7AF6" w:rsidRPr="00DD7AF6">
              <w:rPr>
                <w:rFonts w:asciiTheme="majorHAnsi" w:hAnsiTheme="majorHAnsi" w:cs="Arial"/>
                <w:bCs/>
                <w:i/>
                <w:color w:val="C00000"/>
                <w:sz w:val="24"/>
                <w:szCs w:val="24"/>
              </w:rPr>
              <w:t xml:space="preserve"> </w:t>
            </w:r>
            <w:r w:rsidR="00DD7AF6" w:rsidRPr="00DD7AF6">
              <w:rPr>
                <w:rFonts w:asciiTheme="majorHAnsi" w:hAnsiTheme="majorHAnsi" w:cs="Arial"/>
                <w:bCs/>
                <w:i/>
                <w:color w:val="000000" w:themeColor="text1"/>
                <w:sz w:val="24"/>
                <w:szCs w:val="24"/>
              </w:rPr>
              <w:t>Overall, these companies used 780 million gallons of hydraulic fracturing products – not including water added at the well site – between 2005 and 2009.”</w:t>
            </w:r>
          </w:p>
          <w:p w:rsidR="00A35451" w:rsidRDefault="00A35451" w:rsidP="00DD7AF6">
            <w:pPr>
              <w:rPr>
                <w:rFonts w:asciiTheme="majorHAnsi" w:hAnsiTheme="majorHAnsi" w:cs="Arial"/>
                <w:bCs/>
                <w:i/>
                <w:color w:val="000000" w:themeColor="text1"/>
                <w:sz w:val="24"/>
                <w:szCs w:val="24"/>
              </w:rPr>
            </w:pPr>
          </w:p>
          <w:p w:rsidR="00A35451" w:rsidRDefault="00A35451" w:rsidP="00DD7AF6">
            <w:pPr>
              <w:rPr>
                <w:rFonts w:asciiTheme="majorHAnsi" w:hAnsiTheme="majorHAnsi" w:cs="Arial"/>
                <w:bCs/>
                <w:i/>
                <w:color w:val="000000" w:themeColor="text1"/>
                <w:sz w:val="24"/>
                <w:szCs w:val="24"/>
              </w:rPr>
            </w:pPr>
            <w:r>
              <w:rPr>
                <w:rFonts w:asciiTheme="majorHAnsi" w:hAnsiTheme="majorHAnsi" w:cs="Arial"/>
                <w:bCs/>
                <w:i/>
                <w:color w:val="000000" w:themeColor="text1"/>
                <w:sz w:val="24"/>
                <w:szCs w:val="24"/>
              </w:rPr>
              <w:t>P. 141:  “And some were extremely toxic, such as benzene and lead.</w:t>
            </w:r>
          </w:p>
          <w:p w:rsidR="00A35451" w:rsidRDefault="00A35451" w:rsidP="00DD7AF6">
            <w:pPr>
              <w:rPr>
                <w:rFonts w:asciiTheme="majorHAnsi" w:hAnsiTheme="majorHAnsi" w:cs="Arial"/>
                <w:bCs/>
                <w:i/>
                <w:color w:val="000000" w:themeColor="text1"/>
                <w:sz w:val="24"/>
                <w:szCs w:val="24"/>
              </w:rPr>
            </w:pPr>
          </w:p>
          <w:p w:rsidR="00A35451" w:rsidRDefault="00A35451" w:rsidP="00DD7AF6">
            <w:pPr>
              <w:rPr>
                <w:rFonts w:asciiTheme="majorHAnsi" w:hAnsiTheme="majorHAnsi" w:cs="Arial"/>
                <w:bCs/>
                <w:i/>
                <w:color w:val="000000" w:themeColor="text1"/>
                <w:sz w:val="24"/>
                <w:szCs w:val="24"/>
              </w:rPr>
            </w:pPr>
            <w:r>
              <w:rPr>
                <w:rFonts w:asciiTheme="majorHAnsi" w:hAnsiTheme="majorHAnsi" w:cs="Arial"/>
                <w:bCs/>
                <w:i/>
                <w:color w:val="000000" w:themeColor="text1"/>
                <w:sz w:val="24"/>
                <w:szCs w:val="24"/>
              </w:rPr>
              <w:t xml:space="preserve">P. 141:  </w:t>
            </w:r>
            <w:proofErr w:type="gramStart"/>
            <w:r w:rsidR="008F55E2" w:rsidRPr="008F55E2">
              <w:rPr>
                <w:rFonts w:asciiTheme="majorHAnsi" w:hAnsiTheme="majorHAnsi" w:cs="Arial"/>
                <w:bCs/>
                <w:i/>
                <w:color w:val="000000" w:themeColor="text1"/>
                <w:sz w:val="24"/>
                <w:szCs w:val="24"/>
              </w:rPr>
              <w:t>Fracking  products</w:t>
            </w:r>
            <w:proofErr w:type="gramEnd"/>
            <w:r w:rsidR="008F55E2" w:rsidRPr="008F55E2">
              <w:rPr>
                <w:rFonts w:asciiTheme="majorHAnsi" w:hAnsiTheme="majorHAnsi" w:cs="Arial"/>
                <w:bCs/>
                <w:i/>
                <w:color w:val="000000" w:themeColor="text1"/>
                <w:sz w:val="24"/>
                <w:szCs w:val="24"/>
              </w:rPr>
              <w:t xml:space="preserve"> contained 29  chemicals  that are (1) known or possible human carcinogens, (2) regulated under the Safe Drinking Water Act for their risks to human health, or (3) listed as hazardous air pollutants under the Clean Air Act.  These 29 chemicals were components of more than 650 different products used in hydraulic fracturing.</w:t>
            </w:r>
          </w:p>
          <w:p w:rsidR="00A35451" w:rsidRDefault="00A35451" w:rsidP="00DD7AF6">
            <w:pPr>
              <w:rPr>
                <w:rFonts w:asciiTheme="majorHAnsi" w:hAnsiTheme="majorHAnsi" w:cs="Arial"/>
                <w:bCs/>
                <w:i/>
                <w:color w:val="000000" w:themeColor="text1"/>
                <w:sz w:val="24"/>
                <w:szCs w:val="24"/>
              </w:rPr>
            </w:pPr>
          </w:p>
          <w:p w:rsidR="00A35451" w:rsidRDefault="00A35451" w:rsidP="00DD7AF6">
            <w:pPr>
              <w:rPr>
                <w:rFonts w:asciiTheme="majorHAnsi" w:hAnsiTheme="majorHAnsi" w:cs="Arial"/>
                <w:bCs/>
                <w:i/>
                <w:color w:val="000000" w:themeColor="text1"/>
                <w:sz w:val="24"/>
                <w:szCs w:val="24"/>
              </w:rPr>
            </w:pPr>
            <w:r>
              <w:rPr>
                <w:rFonts w:asciiTheme="majorHAnsi" w:hAnsiTheme="majorHAnsi" w:cs="Arial"/>
                <w:bCs/>
                <w:i/>
                <w:color w:val="000000" w:themeColor="text1"/>
                <w:sz w:val="24"/>
                <w:szCs w:val="24"/>
              </w:rPr>
              <w:t xml:space="preserve">P. 141:  “The most widely used chemical  in hydraulic fracturing (2005-2009)…was methanol….used in 342 hydraulic fracturing products, is a hazardous air pollutant and is on the candidate list for potential regulation under the Safe Drinking </w:t>
            </w:r>
            <w:r>
              <w:rPr>
                <w:rFonts w:asciiTheme="majorHAnsi" w:hAnsiTheme="majorHAnsi" w:cs="Arial"/>
                <w:bCs/>
                <w:i/>
                <w:color w:val="000000" w:themeColor="text1"/>
                <w:sz w:val="24"/>
                <w:szCs w:val="24"/>
              </w:rPr>
              <w:lastRenderedPageBreak/>
              <w:t>Water Act….</w:t>
            </w:r>
          </w:p>
          <w:p w:rsidR="008F55E2" w:rsidRDefault="008F55E2" w:rsidP="00DD7AF6">
            <w:pPr>
              <w:rPr>
                <w:rFonts w:asciiTheme="majorHAnsi" w:hAnsiTheme="majorHAnsi" w:cs="Arial"/>
                <w:bCs/>
                <w:i/>
                <w:color w:val="000000" w:themeColor="text1"/>
                <w:sz w:val="24"/>
                <w:szCs w:val="24"/>
              </w:rPr>
            </w:pPr>
          </w:p>
          <w:p w:rsidR="008F55E2" w:rsidRDefault="008F55E2" w:rsidP="00DD7AF6">
            <w:pPr>
              <w:rPr>
                <w:i/>
                <w:sz w:val="24"/>
                <w:szCs w:val="24"/>
              </w:rPr>
            </w:pPr>
            <w:r>
              <w:rPr>
                <w:rFonts w:asciiTheme="majorHAnsi" w:hAnsiTheme="majorHAnsi" w:cs="Arial"/>
                <w:bCs/>
                <w:i/>
                <w:color w:val="000000" w:themeColor="text1"/>
                <w:sz w:val="24"/>
                <w:szCs w:val="24"/>
              </w:rPr>
              <w:t xml:space="preserve">P. 142:  </w:t>
            </w:r>
            <w:proofErr w:type="gramStart"/>
            <w:r w:rsidRPr="008F55E2">
              <w:rPr>
                <w:i/>
                <w:sz w:val="24"/>
                <w:szCs w:val="24"/>
              </w:rPr>
              <w:t>Fracking  products</w:t>
            </w:r>
            <w:proofErr w:type="gramEnd"/>
            <w:r w:rsidRPr="008F55E2">
              <w:rPr>
                <w:i/>
                <w:sz w:val="24"/>
                <w:szCs w:val="24"/>
              </w:rPr>
              <w:t xml:space="preserve"> contained 29  chemicals  that are (1) known or possible human carcinogens, (2) regulated under the Safe Drinking Water Act for their risks to human health, or (3) listed as hazardous air pollutants under the Clean Air Act.  These 29 chemicals were components of more than 650 different products used in hydraulic fracturing.</w:t>
            </w:r>
            <w:r>
              <w:rPr>
                <w:i/>
                <w:sz w:val="24"/>
                <w:szCs w:val="24"/>
              </w:rPr>
              <w:t>”</w:t>
            </w:r>
          </w:p>
          <w:p w:rsidR="008F55E2" w:rsidRDefault="008F55E2" w:rsidP="00DD7AF6">
            <w:pPr>
              <w:rPr>
                <w:i/>
                <w:sz w:val="24"/>
                <w:szCs w:val="24"/>
              </w:rPr>
            </w:pPr>
          </w:p>
          <w:p w:rsidR="008F55E2" w:rsidRDefault="008F55E2" w:rsidP="00DD7AF6">
            <w:pPr>
              <w:rPr>
                <w:rFonts w:asciiTheme="majorHAnsi" w:hAnsiTheme="majorHAnsi" w:cs="Arial"/>
                <w:b/>
                <w:bCs/>
                <w:i/>
                <w:color w:val="943634" w:themeColor="accent2" w:themeShade="BF"/>
              </w:rPr>
            </w:pPr>
            <w:proofErr w:type="gramStart"/>
            <w:r>
              <w:rPr>
                <w:rFonts w:asciiTheme="majorHAnsi" w:hAnsiTheme="majorHAnsi" w:cs="Arial"/>
                <w:bCs/>
                <w:i/>
                <w:color w:val="000000" w:themeColor="text1"/>
              </w:rPr>
              <w:t>P.  142</w:t>
            </w:r>
            <w:proofErr w:type="gramEnd"/>
            <w:r>
              <w:rPr>
                <w:rFonts w:asciiTheme="majorHAnsi" w:hAnsiTheme="majorHAnsi" w:cs="Arial"/>
                <w:bCs/>
                <w:i/>
                <w:color w:val="000000" w:themeColor="text1"/>
              </w:rPr>
              <w:t>:</w:t>
            </w:r>
            <w:r w:rsidRPr="008F55E2">
              <w:rPr>
                <w:rFonts w:asciiTheme="majorHAnsi" w:hAnsiTheme="majorHAnsi" w:cs="Arial"/>
                <w:bCs/>
                <w:i/>
                <w:color w:val="000000" w:themeColor="text1"/>
              </w:rPr>
              <w:t xml:space="preserve">  The BTEX compounds – benzene, toluene, xylene, and </w:t>
            </w:r>
            <w:proofErr w:type="spellStart"/>
            <w:r w:rsidRPr="008F55E2">
              <w:rPr>
                <w:rFonts w:asciiTheme="majorHAnsi" w:hAnsiTheme="majorHAnsi" w:cs="Arial"/>
                <w:bCs/>
                <w:i/>
                <w:color w:val="000000" w:themeColor="text1"/>
              </w:rPr>
              <w:t>ehtylbenzene</w:t>
            </w:r>
            <w:proofErr w:type="spellEnd"/>
            <w:r w:rsidRPr="008F55E2">
              <w:rPr>
                <w:rFonts w:asciiTheme="majorHAnsi" w:hAnsiTheme="majorHAnsi" w:cs="Arial"/>
                <w:bCs/>
                <w:i/>
                <w:color w:val="000000" w:themeColor="text1"/>
              </w:rPr>
              <w:t xml:space="preserve"> --  appeared in 60 of the hydraulic fracturing products used between 2005 and 2009.  Each BTEX compound is a </w:t>
            </w:r>
            <w:proofErr w:type="gramStart"/>
            <w:r w:rsidRPr="008F55E2">
              <w:rPr>
                <w:rFonts w:asciiTheme="majorHAnsi" w:hAnsiTheme="majorHAnsi" w:cs="Arial"/>
                <w:bCs/>
                <w:i/>
                <w:color w:val="000000" w:themeColor="text1"/>
              </w:rPr>
              <w:t>regulated  contaminant</w:t>
            </w:r>
            <w:proofErr w:type="gramEnd"/>
            <w:r w:rsidRPr="008F55E2">
              <w:rPr>
                <w:rFonts w:asciiTheme="majorHAnsi" w:hAnsiTheme="majorHAnsi" w:cs="Arial"/>
                <w:bCs/>
                <w:i/>
                <w:color w:val="000000" w:themeColor="text1"/>
              </w:rPr>
              <w:t xml:space="preserve"> under the </w:t>
            </w:r>
            <w:r w:rsidRPr="008F55E2">
              <w:rPr>
                <w:rFonts w:asciiTheme="majorHAnsi" w:hAnsiTheme="majorHAnsi" w:cs="Arial"/>
                <w:b/>
                <w:bCs/>
                <w:i/>
                <w:color w:val="943634" w:themeColor="accent2" w:themeShade="BF"/>
              </w:rPr>
              <w:t>Safe Drinking Water Act</w:t>
            </w:r>
            <w:r w:rsidRPr="008F55E2">
              <w:rPr>
                <w:rFonts w:asciiTheme="majorHAnsi" w:hAnsiTheme="majorHAnsi" w:cs="Arial"/>
                <w:bCs/>
                <w:i/>
                <w:color w:val="943634" w:themeColor="accent2" w:themeShade="BF"/>
              </w:rPr>
              <w:t xml:space="preserve"> </w:t>
            </w:r>
            <w:r w:rsidRPr="008F55E2">
              <w:rPr>
                <w:rFonts w:asciiTheme="majorHAnsi" w:hAnsiTheme="majorHAnsi" w:cs="Arial"/>
                <w:bCs/>
                <w:i/>
                <w:color w:val="000000" w:themeColor="text1"/>
              </w:rPr>
              <w:t xml:space="preserve">and a hazardous air pollutant under the </w:t>
            </w:r>
            <w:r w:rsidRPr="008F55E2">
              <w:rPr>
                <w:rFonts w:asciiTheme="majorHAnsi" w:hAnsiTheme="majorHAnsi" w:cs="Arial"/>
                <w:b/>
                <w:bCs/>
                <w:i/>
                <w:color w:val="943634" w:themeColor="accent2" w:themeShade="BF"/>
              </w:rPr>
              <w:t>Clean Air Act</w:t>
            </w:r>
            <w:r w:rsidRPr="008F55E2">
              <w:rPr>
                <w:rFonts w:asciiTheme="majorHAnsi" w:hAnsiTheme="majorHAnsi" w:cs="Arial"/>
                <w:bCs/>
                <w:i/>
                <w:color w:val="000000" w:themeColor="text1"/>
              </w:rPr>
              <w:t xml:space="preserve">.  Benzene also is a known human carcinogen.  The hydraulic fracturing companies </w:t>
            </w:r>
            <w:r w:rsidRPr="008F55E2">
              <w:rPr>
                <w:rFonts w:asciiTheme="majorHAnsi" w:hAnsiTheme="majorHAnsi" w:cs="Arial"/>
                <w:b/>
                <w:bCs/>
                <w:i/>
                <w:color w:val="943634" w:themeColor="accent2" w:themeShade="BF"/>
              </w:rPr>
              <w:t>injected 11.4 million gallons of products containing at least one BTEX chemical over the 5 year period.</w:t>
            </w:r>
            <w:r w:rsidRPr="008F55E2">
              <w:rPr>
                <w:rFonts w:asciiTheme="majorHAnsi" w:hAnsiTheme="majorHAnsi" w:cs="Arial"/>
                <w:bCs/>
                <w:i/>
                <w:color w:val="943634" w:themeColor="accent2" w:themeShade="BF"/>
              </w:rPr>
              <w:t xml:space="preserve">  </w:t>
            </w:r>
            <w:r w:rsidRPr="008F55E2">
              <w:rPr>
                <w:rFonts w:asciiTheme="majorHAnsi" w:hAnsiTheme="majorHAnsi" w:cs="Arial"/>
                <w:bCs/>
                <w:i/>
                <w:color w:val="000000" w:themeColor="text1"/>
              </w:rPr>
              <w:t xml:space="preserve">In many instances, the oil and gas service companies were unable to provide the Committee with a complete chemical makeup of the hydraulic fracturing fluids they used.  Between 2005 and 2009, the companies used 94 million gallons of 279 products that contained at least one chemical or component that the manufacturers deemed proprietary or a trade secret.  Committee staff requested that these companies disclose this proprietary information.  Although some companies did provide information about these proprietary fluids, in most cases </w:t>
            </w:r>
            <w:proofErr w:type="gramStart"/>
            <w:r w:rsidRPr="008F55E2">
              <w:rPr>
                <w:rFonts w:asciiTheme="majorHAnsi" w:hAnsiTheme="majorHAnsi" w:cs="Arial"/>
                <w:bCs/>
                <w:i/>
                <w:color w:val="000000" w:themeColor="text1"/>
              </w:rPr>
              <w:t>the  companies</w:t>
            </w:r>
            <w:proofErr w:type="gramEnd"/>
            <w:r w:rsidRPr="008F55E2">
              <w:rPr>
                <w:rFonts w:asciiTheme="majorHAnsi" w:hAnsiTheme="majorHAnsi" w:cs="Arial"/>
                <w:bCs/>
                <w:i/>
                <w:color w:val="000000" w:themeColor="text1"/>
              </w:rPr>
              <w:t xml:space="preserve"> stated that they did not have access to proprietary information about products they purchased ‘off the shelf’ from chemical suppliers</w:t>
            </w:r>
            <w:r w:rsidRPr="008F55E2">
              <w:rPr>
                <w:rFonts w:asciiTheme="majorHAnsi" w:hAnsiTheme="majorHAnsi" w:cs="Arial"/>
                <w:b/>
                <w:bCs/>
                <w:i/>
                <w:color w:val="943634" w:themeColor="accent2" w:themeShade="BF"/>
              </w:rPr>
              <w:t>.  In these cases, the companies are injecting fluids containing chemicals that they themselves cannot identify.</w:t>
            </w:r>
          </w:p>
          <w:p w:rsidR="003B2835" w:rsidRDefault="003B2835" w:rsidP="00DD7AF6">
            <w:pPr>
              <w:rPr>
                <w:rFonts w:asciiTheme="majorHAnsi" w:hAnsiTheme="majorHAnsi" w:cs="Arial"/>
                <w:b/>
                <w:bCs/>
                <w:i/>
                <w:color w:val="943634" w:themeColor="accent2" w:themeShade="BF"/>
              </w:rPr>
            </w:pPr>
          </w:p>
          <w:p w:rsidR="003B2835" w:rsidRDefault="00BB23D9" w:rsidP="003B2835">
            <w:pPr>
              <w:rPr>
                <w:rFonts w:asciiTheme="majorHAnsi" w:hAnsiTheme="majorHAnsi" w:cs="Arial"/>
                <w:bCs/>
                <w:i/>
                <w:color w:val="000000" w:themeColor="text1"/>
              </w:rPr>
            </w:pPr>
            <w:r>
              <w:rPr>
                <w:rFonts w:asciiTheme="majorHAnsi" w:hAnsiTheme="majorHAnsi" w:cs="Arial"/>
                <w:bCs/>
                <w:i/>
                <w:color w:val="000000" w:themeColor="text1"/>
              </w:rPr>
              <w:t>P 143:</w:t>
            </w:r>
            <w:r w:rsidR="003B2835" w:rsidRPr="003B2835">
              <w:rPr>
                <w:rFonts w:asciiTheme="majorHAnsi" w:hAnsiTheme="majorHAnsi" w:cs="Arial"/>
                <w:bCs/>
                <w:i/>
                <w:color w:val="000000" w:themeColor="text1"/>
              </w:rPr>
              <w:t xml:space="preserve">  Some of these chemicals, if not disposed of safely or allowed to leach </w:t>
            </w:r>
            <w:r w:rsidR="003B2835" w:rsidRPr="003B2835">
              <w:rPr>
                <w:rFonts w:asciiTheme="majorHAnsi" w:hAnsiTheme="majorHAnsi" w:cs="Arial"/>
                <w:bCs/>
                <w:i/>
                <w:color w:val="000000" w:themeColor="text1"/>
              </w:rPr>
              <w:lastRenderedPageBreak/>
              <w:t>into the drinking water supply, could damage the environment or pose a risk to human health.  …..Well failures, such as the use of insufficient well casing, could lead to their release at shallower depths, closer to drinking water supplies.</w:t>
            </w:r>
          </w:p>
          <w:p w:rsidR="00BB23D9" w:rsidRPr="003B2835" w:rsidRDefault="00BB23D9" w:rsidP="003B2835">
            <w:pPr>
              <w:rPr>
                <w:rFonts w:asciiTheme="majorHAnsi" w:hAnsiTheme="majorHAnsi" w:cs="Arial"/>
                <w:bCs/>
                <w:i/>
                <w:color w:val="000000" w:themeColor="text1"/>
              </w:rPr>
            </w:pPr>
          </w:p>
          <w:p w:rsidR="003B2835" w:rsidRDefault="00BB23D9" w:rsidP="003B2835">
            <w:pPr>
              <w:rPr>
                <w:rFonts w:asciiTheme="majorHAnsi" w:hAnsiTheme="majorHAnsi" w:cs="Arial"/>
                <w:bCs/>
                <w:i/>
                <w:color w:val="000000" w:themeColor="text1"/>
              </w:rPr>
            </w:pPr>
            <w:r>
              <w:rPr>
                <w:rFonts w:asciiTheme="majorHAnsi" w:hAnsiTheme="majorHAnsi" w:cs="Arial"/>
                <w:bCs/>
                <w:i/>
                <w:color w:val="000000" w:themeColor="text1"/>
              </w:rPr>
              <w:t xml:space="preserve">P 143:  </w:t>
            </w:r>
            <w:r w:rsidR="003B2835" w:rsidRPr="003B2835">
              <w:rPr>
                <w:rFonts w:asciiTheme="majorHAnsi" w:hAnsiTheme="majorHAnsi" w:cs="Arial"/>
                <w:bCs/>
                <w:i/>
                <w:color w:val="000000" w:themeColor="text1"/>
              </w:rPr>
              <w:t xml:space="preserve">  “While  most underground injections of chemicals are subject to the  protections of the Safe Drinking Water Act, Congress in 2005 modified the law to exclude ‘the  underground injection of fluids or propping agents (other than diesel fuels) pursuant to hydraulic fracturing operations  related to oil, gas, or geothermal production activities’  from the Act’s protections.  Unless oil and gas service companies use diesel in the hydraulic fracturing process, the permanent underground injection of chemicals used for hydraulic fracturing is not regulated by the Environmental Protection Agency (EPA).”</w:t>
            </w:r>
          </w:p>
          <w:p w:rsidR="00745A7D" w:rsidRPr="00745A7D" w:rsidRDefault="00745A7D"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143</w:t>
            </w:r>
            <w:proofErr w:type="gramEnd"/>
            <w:r w:rsidRPr="00745A7D">
              <w:rPr>
                <w:rFonts w:asciiTheme="majorHAnsi" w:hAnsiTheme="majorHAnsi" w:cs="Arial"/>
                <w:bCs/>
                <w:i/>
                <w:color w:val="000000" w:themeColor="text1"/>
              </w:rPr>
              <w:t xml:space="preserve">.  “Concerns also have been raised about the ultimate outcome of chemicals that are recovered and disposed of </w:t>
            </w:r>
            <w:proofErr w:type="gramStart"/>
            <w:r w:rsidRPr="00745A7D">
              <w:rPr>
                <w:rFonts w:asciiTheme="majorHAnsi" w:hAnsiTheme="majorHAnsi" w:cs="Arial"/>
                <w:bCs/>
                <w:i/>
                <w:color w:val="000000" w:themeColor="text1"/>
              </w:rPr>
              <w:t>a  wastewater</w:t>
            </w:r>
            <w:proofErr w:type="gramEnd"/>
            <w:r w:rsidRPr="00745A7D">
              <w:rPr>
                <w:rFonts w:asciiTheme="majorHAnsi" w:hAnsiTheme="majorHAnsi" w:cs="Arial"/>
                <w:bCs/>
                <w:i/>
                <w:color w:val="000000" w:themeColor="text1"/>
              </w:rPr>
              <w:t xml:space="preserve">.  This wastewater is stored in tanks or pits at the well site, where spills are possible.  For final disposal, well operators must either recycle the fluids for use in future fracturing jobs, inject it into underground storage wells (which, unlike the fracturing process </w:t>
            </w:r>
            <w:proofErr w:type="spellStart"/>
            <w:r w:rsidRPr="00745A7D">
              <w:rPr>
                <w:rFonts w:asciiTheme="majorHAnsi" w:hAnsiTheme="majorHAnsi" w:cs="Arial"/>
                <w:bCs/>
                <w:i/>
                <w:color w:val="000000" w:themeColor="text1"/>
              </w:rPr>
              <w:t>iself</w:t>
            </w:r>
            <w:proofErr w:type="spellEnd"/>
            <w:r w:rsidRPr="00745A7D">
              <w:rPr>
                <w:rFonts w:asciiTheme="majorHAnsi" w:hAnsiTheme="majorHAnsi" w:cs="Arial"/>
                <w:bCs/>
                <w:i/>
                <w:color w:val="000000" w:themeColor="text1"/>
              </w:rPr>
              <w:t xml:space="preserve">,  are subject to the Safe Drinking Water Act), discharge it to nearby surface water, or transport it to wastewater treatment facilities.  </w:t>
            </w:r>
          </w:p>
          <w:p w:rsidR="00745A7D" w:rsidRPr="00745A7D" w:rsidRDefault="00745A7D"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143</w:t>
            </w:r>
            <w:proofErr w:type="gramEnd"/>
            <w:r w:rsidRPr="00745A7D">
              <w:rPr>
                <w:rFonts w:asciiTheme="majorHAnsi" w:hAnsiTheme="majorHAnsi" w:cs="Arial"/>
                <w:bCs/>
                <w:i/>
                <w:color w:val="000000" w:themeColor="text1"/>
              </w:rPr>
              <w:t xml:space="preserve">.  Footnote 4.  “For instance, Pennsylvania’s Department of Environmental protection has cited Cabot Oil &amp; Gas Corporation for contamination of drinking water wells with </w:t>
            </w:r>
            <w:proofErr w:type="spellStart"/>
            <w:r w:rsidRPr="00745A7D">
              <w:rPr>
                <w:rFonts w:asciiTheme="majorHAnsi" w:hAnsiTheme="majorHAnsi" w:cs="Arial"/>
                <w:bCs/>
                <w:i/>
                <w:color w:val="000000" w:themeColor="text1"/>
              </w:rPr>
              <w:t>see</w:t>
            </w:r>
            <w:r>
              <w:rPr>
                <w:rFonts w:asciiTheme="majorHAnsi" w:hAnsiTheme="majorHAnsi" w:cs="Arial"/>
                <w:bCs/>
                <w:i/>
                <w:color w:val="000000" w:themeColor="text1"/>
              </w:rPr>
              <w:t>P</w:t>
            </w:r>
            <w:proofErr w:type="spellEnd"/>
            <w:r>
              <w:rPr>
                <w:rFonts w:asciiTheme="majorHAnsi" w:hAnsiTheme="majorHAnsi" w:cs="Arial"/>
                <w:bCs/>
                <w:i/>
                <w:color w:val="000000" w:themeColor="text1"/>
              </w:rPr>
              <w:t xml:space="preserve">. </w:t>
            </w:r>
            <w:r w:rsidRPr="00745A7D">
              <w:rPr>
                <w:rFonts w:asciiTheme="majorHAnsi" w:hAnsiTheme="majorHAnsi" w:cs="Arial"/>
                <w:bCs/>
                <w:i/>
                <w:color w:val="000000" w:themeColor="text1"/>
              </w:rPr>
              <w:t xml:space="preserve"> </w:t>
            </w:r>
            <w:proofErr w:type="gramStart"/>
            <w:r w:rsidRPr="00745A7D">
              <w:rPr>
                <w:rFonts w:asciiTheme="majorHAnsi" w:hAnsiTheme="majorHAnsi" w:cs="Arial"/>
                <w:bCs/>
                <w:i/>
                <w:color w:val="000000" w:themeColor="text1"/>
              </w:rPr>
              <w:t>caused</w:t>
            </w:r>
            <w:proofErr w:type="gramEnd"/>
            <w:r w:rsidRPr="00745A7D">
              <w:rPr>
                <w:rFonts w:asciiTheme="majorHAnsi" w:hAnsiTheme="majorHAnsi" w:cs="Arial"/>
                <w:bCs/>
                <w:i/>
                <w:color w:val="000000" w:themeColor="text1"/>
              </w:rPr>
              <w:t xml:space="preserve"> by weak casing or improper cementing of a natural gas well.”</w:t>
            </w:r>
          </w:p>
          <w:p w:rsidR="00745A7D" w:rsidRPr="00745A7D" w:rsidRDefault="00745A7D"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144</w:t>
            </w:r>
            <w:proofErr w:type="gramEnd"/>
            <w:r w:rsidRPr="00745A7D">
              <w:rPr>
                <w:rFonts w:asciiTheme="majorHAnsi" w:hAnsiTheme="majorHAnsi" w:cs="Arial"/>
                <w:bCs/>
                <w:i/>
                <w:color w:val="000000" w:themeColor="text1"/>
              </w:rPr>
              <w:t xml:space="preserve">.  “Any risk to the environment and human health posed by </w:t>
            </w:r>
            <w:proofErr w:type="gramStart"/>
            <w:r w:rsidRPr="00745A7D">
              <w:rPr>
                <w:rFonts w:asciiTheme="majorHAnsi" w:hAnsiTheme="majorHAnsi" w:cs="Arial"/>
                <w:bCs/>
                <w:i/>
                <w:color w:val="000000" w:themeColor="text1"/>
              </w:rPr>
              <w:t>fracturing  fluids</w:t>
            </w:r>
            <w:proofErr w:type="gramEnd"/>
            <w:r w:rsidRPr="00745A7D">
              <w:rPr>
                <w:rFonts w:asciiTheme="majorHAnsi" w:hAnsiTheme="majorHAnsi" w:cs="Arial"/>
                <w:bCs/>
                <w:i/>
                <w:color w:val="000000" w:themeColor="text1"/>
              </w:rPr>
              <w:t xml:space="preserve"> depends in large part on their contents.  Federal law, however, </w:t>
            </w:r>
            <w:r w:rsidRPr="00745A7D">
              <w:rPr>
                <w:rFonts w:asciiTheme="majorHAnsi" w:hAnsiTheme="majorHAnsi" w:cs="Arial"/>
                <w:bCs/>
                <w:i/>
                <w:color w:val="000000" w:themeColor="text1"/>
              </w:rPr>
              <w:lastRenderedPageBreak/>
              <w:t>contains no public disclosure requirements for oil and gas producers or service companies involved in hydraulic fracturing, and state disclosure requirements vary greatly.  While the industry has recently announced that it soon will create a public database of fluid components, reporting to this database is strictly voluntary, disclosure will not include the chemical identity of products labeled as proprietary, and there is no way to determine if companies are accurately reporting information for all wells.”</w:t>
            </w:r>
          </w:p>
          <w:p w:rsidR="00745A7D" w:rsidRPr="00745A7D" w:rsidRDefault="00745A7D"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144</w:t>
            </w:r>
            <w:proofErr w:type="gramEnd"/>
            <w:r w:rsidRPr="00745A7D">
              <w:rPr>
                <w:rFonts w:asciiTheme="majorHAnsi" w:hAnsiTheme="majorHAnsi" w:cs="Arial"/>
                <w:bCs/>
                <w:i/>
                <w:color w:val="000000" w:themeColor="text1"/>
              </w:rPr>
              <w:t xml:space="preserve">.   “The absence of a minimum national baseline for disclosure of fluids injected during </w:t>
            </w:r>
            <w:proofErr w:type="gramStart"/>
            <w:r w:rsidRPr="00745A7D">
              <w:rPr>
                <w:rFonts w:asciiTheme="majorHAnsi" w:hAnsiTheme="majorHAnsi" w:cs="Arial"/>
                <w:bCs/>
                <w:i/>
                <w:color w:val="000000" w:themeColor="text1"/>
              </w:rPr>
              <w:t>the  hydraulic</w:t>
            </w:r>
            <w:proofErr w:type="gramEnd"/>
            <w:r w:rsidRPr="00745A7D">
              <w:rPr>
                <w:rFonts w:asciiTheme="majorHAnsi" w:hAnsiTheme="majorHAnsi" w:cs="Arial"/>
                <w:bCs/>
                <w:i/>
                <w:color w:val="000000" w:themeColor="text1"/>
              </w:rPr>
              <w:t xml:space="preserve"> fracturing process and the exemption of most hydraulic fracturing injections from regulation under the Safe Drinking Water Act has left an informational void concerning the contents, chemical concentrations, and volumes of fluids that go into the ground during fracturing  operations and return to the surface in the form of wastewater.  As a result, regulators and the public are </w:t>
            </w:r>
            <w:proofErr w:type="gramStart"/>
            <w:r w:rsidRPr="00745A7D">
              <w:rPr>
                <w:rFonts w:asciiTheme="majorHAnsi" w:hAnsiTheme="majorHAnsi" w:cs="Arial"/>
                <w:bCs/>
                <w:i/>
                <w:color w:val="000000" w:themeColor="text1"/>
              </w:rPr>
              <w:t>unable  effectively</w:t>
            </w:r>
            <w:proofErr w:type="gramEnd"/>
            <w:r w:rsidRPr="00745A7D">
              <w:rPr>
                <w:rFonts w:asciiTheme="majorHAnsi" w:hAnsiTheme="majorHAnsi" w:cs="Arial"/>
                <w:bCs/>
                <w:i/>
                <w:color w:val="000000" w:themeColor="text1"/>
              </w:rPr>
              <w:t xml:space="preserve"> to assess any impact the use of these fluids may have on the environment or public health.”</w:t>
            </w:r>
          </w:p>
          <w:p w:rsidR="00745A7D" w:rsidRPr="00745A7D" w:rsidRDefault="00745A7D"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144</w:t>
            </w:r>
            <w:proofErr w:type="gramEnd"/>
            <w:r w:rsidRPr="00745A7D">
              <w:rPr>
                <w:rFonts w:asciiTheme="majorHAnsi" w:hAnsiTheme="majorHAnsi" w:cs="Arial"/>
                <w:bCs/>
                <w:i/>
                <w:color w:val="000000" w:themeColor="text1"/>
              </w:rPr>
              <w:t>.  FOOTNOTE 10.   “Wyoming, for example, recently enacted relatively strong disclosure regulations…..Other states, however</w:t>
            </w:r>
            <w:proofErr w:type="gramStart"/>
            <w:r w:rsidRPr="00745A7D">
              <w:rPr>
                <w:rFonts w:asciiTheme="majorHAnsi" w:hAnsiTheme="majorHAnsi" w:cs="Arial"/>
                <w:bCs/>
                <w:i/>
                <w:color w:val="000000" w:themeColor="text1"/>
              </w:rPr>
              <w:t>,  do</w:t>
            </w:r>
            <w:proofErr w:type="gramEnd"/>
            <w:r w:rsidRPr="00745A7D">
              <w:rPr>
                <w:rFonts w:asciiTheme="majorHAnsi" w:hAnsiTheme="majorHAnsi" w:cs="Arial"/>
                <w:bCs/>
                <w:i/>
                <w:color w:val="000000" w:themeColor="text1"/>
              </w:rPr>
              <w:t xml:space="preserve"> not insist on such robust disclosure.  For instance, West Virginia has no disclosure requirements for hydraulic fracturing and expressly exempts fluids used during hydraulic fracturing from the disclosure requirements applicable to underground injection of fluids for purposes of waste storage.”</w:t>
            </w:r>
          </w:p>
          <w:p w:rsidR="00745A7D" w:rsidRPr="00745A7D" w:rsidRDefault="00745A7D"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145</w:t>
            </w:r>
            <w:proofErr w:type="gramEnd"/>
            <w:r w:rsidRPr="00745A7D">
              <w:rPr>
                <w:rFonts w:asciiTheme="majorHAnsi" w:hAnsiTheme="majorHAnsi" w:cs="Arial"/>
                <w:bCs/>
                <w:i/>
                <w:color w:val="000000" w:themeColor="text1"/>
              </w:rPr>
              <w:t xml:space="preserve">  OSHA requires chemical manufacturers to create a MSDS for every product they sell as a means to communicate potential health and safety hazards to employees and employers.  The MSDS must list all hazardous ingredients if they comprise at least 1</w:t>
            </w:r>
            <w:proofErr w:type="gramStart"/>
            <w:r w:rsidRPr="00745A7D">
              <w:rPr>
                <w:rFonts w:asciiTheme="majorHAnsi" w:hAnsiTheme="majorHAnsi" w:cs="Arial"/>
                <w:bCs/>
                <w:i/>
                <w:color w:val="000000" w:themeColor="text1"/>
              </w:rPr>
              <w:t>%  of</w:t>
            </w:r>
            <w:proofErr w:type="gramEnd"/>
            <w:r w:rsidRPr="00745A7D">
              <w:rPr>
                <w:rFonts w:asciiTheme="majorHAnsi" w:hAnsiTheme="majorHAnsi" w:cs="Arial"/>
                <w:bCs/>
                <w:i/>
                <w:color w:val="000000" w:themeColor="text1"/>
              </w:rPr>
              <w:t xml:space="preserve"> the product; for </w:t>
            </w:r>
            <w:r w:rsidRPr="00745A7D">
              <w:rPr>
                <w:rFonts w:asciiTheme="majorHAnsi" w:hAnsiTheme="majorHAnsi" w:cs="Arial"/>
                <w:bCs/>
                <w:i/>
                <w:color w:val="000000" w:themeColor="text1"/>
              </w:rPr>
              <w:lastRenderedPageBreak/>
              <w:t>carcinogens, the reporting threshold is 0.1%.”</w:t>
            </w:r>
          </w:p>
          <w:p w:rsidR="00745A7D" w:rsidRPr="00745A7D" w:rsidRDefault="00745A7D"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145</w:t>
            </w:r>
            <w:proofErr w:type="gramEnd"/>
            <w:r w:rsidRPr="00745A7D">
              <w:rPr>
                <w:rFonts w:asciiTheme="majorHAnsi" w:hAnsiTheme="majorHAnsi" w:cs="Arial"/>
                <w:bCs/>
                <w:i/>
                <w:color w:val="000000" w:themeColor="text1"/>
              </w:rPr>
              <w:t xml:space="preserve">.  “Under OSHA regulations, manufacturers may withhold the identity of chemical components that constitute ‘trade secrets.’  If the MSDS for a particular product used by a company subject to the Committee’s </w:t>
            </w:r>
            <w:proofErr w:type="gramStart"/>
            <w:r w:rsidRPr="00745A7D">
              <w:rPr>
                <w:rFonts w:asciiTheme="majorHAnsi" w:hAnsiTheme="majorHAnsi" w:cs="Arial"/>
                <w:bCs/>
                <w:i/>
                <w:color w:val="000000" w:themeColor="text1"/>
              </w:rPr>
              <w:t>investigation  reported</w:t>
            </w:r>
            <w:proofErr w:type="gramEnd"/>
            <w:r w:rsidRPr="00745A7D">
              <w:rPr>
                <w:rFonts w:asciiTheme="majorHAnsi" w:hAnsiTheme="majorHAnsi" w:cs="Arial"/>
                <w:bCs/>
                <w:i/>
                <w:color w:val="000000" w:themeColor="text1"/>
              </w:rPr>
              <w:t xml:space="preserve">  that the identity of any chemical component was a trade secret, the Committee asked the company that used that product to provide the proprietary information, if available.”</w:t>
            </w:r>
          </w:p>
          <w:p w:rsidR="00745A7D" w:rsidRPr="00745A7D" w:rsidRDefault="00745A7D"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146</w:t>
            </w:r>
            <w:proofErr w:type="gramEnd"/>
            <w:r w:rsidRPr="00745A7D">
              <w:rPr>
                <w:rFonts w:asciiTheme="majorHAnsi" w:hAnsiTheme="majorHAnsi" w:cs="Arial"/>
                <w:bCs/>
                <w:i/>
                <w:color w:val="000000" w:themeColor="text1"/>
              </w:rPr>
              <w:t xml:space="preserve">.   Most commonly </w:t>
            </w:r>
            <w:proofErr w:type="gramStart"/>
            <w:r w:rsidRPr="00745A7D">
              <w:rPr>
                <w:rFonts w:asciiTheme="majorHAnsi" w:hAnsiTheme="majorHAnsi" w:cs="Arial"/>
                <w:bCs/>
                <w:i/>
                <w:color w:val="000000" w:themeColor="text1"/>
              </w:rPr>
              <w:t>used  chemical</w:t>
            </w:r>
            <w:proofErr w:type="gramEnd"/>
            <w:r w:rsidRPr="00745A7D">
              <w:rPr>
                <w:rFonts w:asciiTheme="majorHAnsi" w:hAnsiTheme="majorHAnsi" w:cs="Arial"/>
                <w:bCs/>
                <w:i/>
                <w:color w:val="000000" w:themeColor="text1"/>
              </w:rPr>
              <w:t xml:space="preserve"> in fracking  between 2005-2009 was methanol.   “Methanol is a hazardous air pollutant and a candidate for regulation under the SDWA.   It was a component in 342 hydraulic fracturing products.  Some of the other most widely used chemicals include isopropyl alcohol, which was used in 274 products and ethylene glycol, which was used in 119 products. Crystalline silica (silicon dioxide) appeared in 207 products, generally </w:t>
            </w:r>
            <w:proofErr w:type="spellStart"/>
            <w:r w:rsidRPr="00745A7D">
              <w:rPr>
                <w:rFonts w:asciiTheme="majorHAnsi" w:hAnsiTheme="majorHAnsi" w:cs="Arial"/>
                <w:bCs/>
                <w:i/>
                <w:color w:val="000000" w:themeColor="text1"/>
              </w:rPr>
              <w:t>proppants</w:t>
            </w:r>
            <w:proofErr w:type="spellEnd"/>
            <w:r w:rsidRPr="00745A7D">
              <w:rPr>
                <w:rFonts w:asciiTheme="majorHAnsi" w:hAnsiTheme="majorHAnsi" w:cs="Arial"/>
                <w:bCs/>
                <w:i/>
                <w:color w:val="000000" w:themeColor="text1"/>
              </w:rPr>
              <w:t xml:space="preserve"> used to hold open fractures.    Table 1 has a list of the most commonly used compounds in hydraulic fracturing fluids.”</w:t>
            </w:r>
          </w:p>
          <w:p w:rsidR="00745A7D" w:rsidRPr="00745A7D" w:rsidRDefault="00745A7D"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147</w:t>
            </w:r>
            <w:proofErr w:type="gramEnd"/>
            <w:r w:rsidRPr="00745A7D">
              <w:rPr>
                <w:rFonts w:asciiTheme="majorHAnsi" w:hAnsiTheme="majorHAnsi" w:cs="Arial"/>
                <w:bCs/>
                <w:i/>
                <w:color w:val="000000" w:themeColor="text1"/>
              </w:rPr>
              <w:t xml:space="preserve">.  “Hydraulic fracturing companies used 2-butoxyethanol (2-BE)…..According to EPA scientists, 2-BE is easily absorbed and rapidly distributed in humans following inhalation, ingestion, or dermal exposure. …can cause hemolysis (destruction of red blood cells) and damage to the spleen, liver and bone marrow.  The hydraulic fracturing companies injected 21.9 million gallons of products containing 2-BE between 2005 and 2009.  They used the highest volume of products containing 2-BE in Texas, which accounted for more than half of the volume used.   EPA recently found this chemical in drinking water wells tested in </w:t>
            </w:r>
            <w:proofErr w:type="spellStart"/>
            <w:r w:rsidRPr="00745A7D">
              <w:rPr>
                <w:rFonts w:asciiTheme="majorHAnsi" w:hAnsiTheme="majorHAnsi" w:cs="Arial"/>
                <w:bCs/>
                <w:i/>
                <w:color w:val="000000" w:themeColor="text1"/>
              </w:rPr>
              <w:t>Pavillion</w:t>
            </w:r>
            <w:proofErr w:type="spellEnd"/>
            <w:r w:rsidRPr="00745A7D">
              <w:rPr>
                <w:rFonts w:asciiTheme="majorHAnsi" w:hAnsiTheme="majorHAnsi" w:cs="Arial"/>
                <w:bCs/>
                <w:i/>
                <w:color w:val="000000" w:themeColor="text1"/>
              </w:rPr>
              <w:t>, Wyoming.”   (Pennsylvania:  747,416  gallons 2005-2009)</w:t>
            </w:r>
          </w:p>
          <w:p w:rsidR="00745A7D" w:rsidRPr="00745A7D" w:rsidRDefault="00745A7D"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148</w:t>
            </w:r>
            <w:proofErr w:type="gramEnd"/>
            <w:r w:rsidRPr="00745A7D">
              <w:rPr>
                <w:rFonts w:asciiTheme="majorHAnsi" w:hAnsiTheme="majorHAnsi" w:cs="Arial"/>
                <w:bCs/>
                <w:i/>
                <w:color w:val="000000" w:themeColor="text1"/>
              </w:rPr>
              <w:t xml:space="preserve">.  </w:t>
            </w:r>
            <w:proofErr w:type="gramStart"/>
            <w:r w:rsidRPr="00745A7D">
              <w:rPr>
                <w:rFonts w:asciiTheme="majorHAnsi" w:hAnsiTheme="majorHAnsi" w:cs="Arial"/>
                <w:bCs/>
                <w:i/>
                <w:color w:val="000000" w:themeColor="text1"/>
              </w:rPr>
              <w:t>Table  of</w:t>
            </w:r>
            <w:proofErr w:type="gramEnd"/>
            <w:r w:rsidRPr="00745A7D">
              <w:rPr>
                <w:rFonts w:asciiTheme="majorHAnsi" w:hAnsiTheme="majorHAnsi" w:cs="Arial"/>
                <w:bCs/>
                <w:i/>
                <w:color w:val="000000" w:themeColor="text1"/>
              </w:rPr>
              <w:t xml:space="preserve"> 29 Chemicals that  are </w:t>
            </w:r>
            <w:r w:rsidRPr="00745A7D">
              <w:rPr>
                <w:rFonts w:asciiTheme="majorHAnsi" w:hAnsiTheme="majorHAnsi" w:cs="Arial"/>
                <w:bCs/>
                <w:i/>
                <w:color w:val="000000" w:themeColor="text1"/>
              </w:rPr>
              <w:lastRenderedPageBreak/>
              <w:t xml:space="preserve">(1) known or possible human carcinogens, (2) regulated under SDWA for their risks to human health or (3) listed  as hazardous air pollutants under the Clean Air Act. </w:t>
            </w:r>
            <w:proofErr w:type="gramStart"/>
            <w:r w:rsidRPr="00745A7D">
              <w:rPr>
                <w:rFonts w:asciiTheme="majorHAnsi" w:hAnsiTheme="majorHAnsi" w:cs="Arial"/>
                <w:bCs/>
                <w:i/>
                <w:color w:val="000000" w:themeColor="text1"/>
              </w:rPr>
              <w:t>“  (</w:t>
            </w:r>
            <w:proofErr w:type="gramEnd"/>
            <w:r w:rsidRPr="00745A7D">
              <w:rPr>
                <w:rFonts w:asciiTheme="majorHAnsi" w:hAnsiTheme="majorHAnsi" w:cs="Arial"/>
                <w:bCs/>
                <w:i/>
                <w:color w:val="000000" w:themeColor="text1"/>
              </w:rPr>
              <w:t>Also lists the number of products in which each chemical is found.)  Diesel is number 3 on the list</w:t>
            </w:r>
            <w:proofErr w:type="gramStart"/>
            <w:r w:rsidRPr="00745A7D">
              <w:rPr>
                <w:rFonts w:asciiTheme="majorHAnsi" w:hAnsiTheme="majorHAnsi" w:cs="Arial"/>
                <w:bCs/>
                <w:i/>
                <w:color w:val="000000" w:themeColor="text1"/>
              </w:rPr>
              <w:t>,  is</w:t>
            </w:r>
            <w:proofErr w:type="gramEnd"/>
            <w:r w:rsidRPr="00745A7D">
              <w:rPr>
                <w:rFonts w:asciiTheme="majorHAnsi" w:hAnsiTheme="majorHAnsi" w:cs="Arial"/>
                <w:bCs/>
                <w:i/>
                <w:color w:val="000000" w:themeColor="text1"/>
              </w:rPr>
              <w:t xml:space="preserve"> used in 51 products and, according to EPA, contains benzene, toluene, </w:t>
            </w:r>
            <w:proofErr w:type="spellStart"/>
            <w:r w:rsidRPr="00745A7D">
              <w:rPr>
                <w:rFonts w:asciiTheme="majorHAnsi" w:hAnsiTheme="majorHAnsi" w:cs="Arial"/>
                <w:bCs/>
                <w:i/>
                <w:color w:val="000000" w:themeColor="text1"/>
              </w:rPr>
              <w:t>ethylbenzene</w:t>
            </w:r>
            <w:proofErr w:type="spellEnd"/>
            <w:r w:rsidRPr="00745A7D">
              <w:rPr>
                <w:rFonts w:asciiTheme="majorHAnsi" w:hAnsiTheme="majorHAnsi" w:cs="Arial"/>
                <w:bCs/>
                <w:i/>
                <w:color w:val="000000" w:themeColor="text1"/>
              </w:rPr>
              <w:t xml:space="preserve"> and xylenes.”</w:t>
            </w:r>
          </w:p>
          <w:p w:rsidR="00745A7D" w:rsidRPr="00745A7D" w:rsidRDefault="00745A7D"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149</w:t>
            </w:r>
            <w:proofErr w:type="gramEnd"/>
            <w:r w:rsidRPr="00745A7D">
              <w:rPr>
                <w:rFonts w:asciiTheme="majorHAnsi" w:hAnsiTheme="majorHAnsi" w:cs="Arial"/>
                <w:bCs/>
                <w:i/>
                <w:color w:val="000000" w:themeColor="text1"/>
              </w:rPr>
              <w:t>.   95 products containing 13 different carcinogens.   SEE TABLE 2005-2009.</w:t>
            </w:r>
          </w:p>
          <w:p w:rsidR="00745A7D" w:rsidRPr="00745A7D" w:rsidRDefault="00745A7D"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149</w:t>
            </w:r>
            <w:proofErr w:type="gramEnd"/>
            <w:r w:rsidRPr="00745A7D">
              <w:rPr>
                <w:rFonts w:asciiTheme="majorHAnsi" w:hAnsiTheme="majorHAnsi" w:cs="Arial"/>
                <w:bCs/>
                <w:i/>
                <w:color w:val="000000" w:themeColor="text1"/>
              </w:rPr>
              <w:t>.  Safe Drinking Water Act Chemicals.  “</w:t>
            </w:r>
            <w:proofErr w:type="gramStart"/>
            <w:r w:rsidRPr="00745A7D">
              <w:rPr>
                <w:rFonts w:asciiTheme="majorHAnsi" w:hAnsiTheme="majorHAnsi" w:cs="Arial"/>
                <w:bCs/>
                <w:i/>
                <w:color w:val="000000" w:themeColor="text1"/>
              </w:rPr>
              <w:t>Between  2005</w:t>
            </w:r>
            <w:proofErr w:type="gramEnd"/>
            <w:r w:rsidRPr="00745A7D">
              <w:rPr>
                <w:rFonts w:asciiTheme="majorHAnsi" w:hAnsiTheme="majorHAnsi" w:cs="Arial"/>
                <w:bCs/>
                <w:i/>
                <w:color w:val="000000" w:themeColor="text1"/>
              </w:rPr>
              <w:t xml:space="preserve"> and 2009,  the hydraulic fracturing companies used 67 products containing at least one of  eight SDWA-regulated chemicals.  Overall, they injected 11.7 million gallons of fracturing products containing at least one chemical regulated under SDWA.</w:t>
            </w:r>
          </w:p>
          <w:p w:rsidR="00745A7D" w:rsidRPr="00745A7D" w:rsidRDefault="00745A7D"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149</w:t>
            </w:r>
            <w:proofErr w:type="gramEnd"/>
            <w:r w:rsidRPr="00745A7D">
              <w:rPr>
                <w:rFonts w:asciiTheme="majorHAnsi" w:hAnsiTheme="majorHAnsi" w:cs="Arial"/>
                <w:bCs/>
                <w:i/>
                <w:color w:val="000000" w:themeColor="text1"/>
              </w:rPr>
              <w:t xml:space="preserve">.  Footnote 20.   “For purposes of this report, a </w:t>
            </w:r>
            <w:proofErr w:type="spellStart"/>
            <w:r w:rsidRPr="00745A7D">
              <w:rPr>
                <w:rFonts w:asciiTheme="majorHAnsi" w:hAnsiTheme="majorHAnsi" w:cs="Arial"/>
                <w:bCs/>
                <w:i/>
                <w:color w:val="000000" w:themeColor="text1"/>
              </w:rPr>
              <w:t>checmical</w:t>
            </w:r>
            <w:proofErr w:type="spellEnd"/>
            <w:r w:rsidRPr="00745A7D">
              <w:rPr>
                <w:rFonts w:asciiTheme="majorHAnsi" w:hAnsiTheme="majorHAnsi" w:cs="Arial"/>
                <w:bCs/>
                <w:i/>
                <w:color w:val="000000" w:themeColor="text1"/>
              </w:rPr>
              <w:t xml:space="preserve"> is considered a ‘carcinogen’ if it is on one </w:t>
            </w:r>
            <w:proofErr w:type="gramStart"/>
            <w:r w:rsidRPr="00745A7D">
              <w:rPr>
                <w:rFonts w:asciiTheme="majorHAnsi" w:hAnsiTheme="majorHAnsi" w:cs="Arial"/>
                <w:bCs/>
                <w:i/>
                <w:color w:val="000000" w:themeColor="text1"/>
              </w:rPr>
              <w:t>of  two</w:t>
            </w:r>
            <w:proofErr w:type="gramEnd"/>
            <w:r w:rsidRPr="00745A7D">
              <w:rPr>
                <w:rFonts w:asciiTheme="majorHAnsi" w:hAnsiTheme="majorHAnsi" w:cs="Arial"/>
                <w:bCs/>
                <w:i/>
                <w:color w:val="000000" w:themeColor="text1"/>
              </w:rPr>
              <w:t xml:space="preserve"> lists  (1) substances identified by the National Toxicology Program and (20 substances identified by the International Agency for Research on Cancer (WHO).</w:t>
            </w:r>
          </w:p>
          <w:p w:rsidR="00D0004B" w:rsidRPr="00745A7D" w:rsidRDefault="00D0004B"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150</w:t>
            </w:r>
            <w:proofErr w:type="gramEnd"/>
            <w:r w:rsidRPr="00745A7D">
              <w:rPr>
                <w:rFonts w:asciiTheme="majorHAnsi" w:hAnsiTheme="majorHAnsi" w:cs="Arial"/>
                <w:bCs/>
                <w:i/>
                <w:color w:val="000000" w:themeColor="text1"/>
              </w:rPr>
              <w:t xml:space="preserve">.  “The vast majority of these SDWA-regulated chemicals were the BTEX compounds….  Appeared in </w:t>
            </w:r>
            <w:proofErr w:type="gramStart"/>
            <w:r w:rsidRPr="00745A7D">
              <w:rPr>
                <w:rFonts w:asciiTheme="majorHAnsi" w:hAnsiTheme="majorHAnsi" w:cs="Arial"/>
                <w:bCs/>
                <w:i/>
                <w:color w:val="000000" w:themeColor="text1"/>
              </w:rPr>
              <w:t xml:space="preserve">60  </w:t>
            </w:r>
            <w:proofErr w:type="spellStart"/>
            <w:r w:rsidRPr="00745A7D">
              <w:rPr>
                <w:rFonts w:asciiTheme="majorHAnsi" w:hAnsiTheme="majorHAnsi" w:cs="Arial"/>
                <w:bCs/>
                <w:i/>
                <w:color w:val="000000" w:themeColor="text1"/>
              </w:rPr>
              <w:t>fracing</w:t>
            </w:r>
            <w:proofErr w:type="spellEnd"/>
            <w:proofErr w:type="gramEnd"/>
            <w:r w:rsidRPr="00745A7D">
              <w:rPr>
                <w:rFonts w:asciiTheme="majorHAnsi" w:hAnsiTheme="majorHAnsi" w:cs="Arial"/>
                <w:bCs/>
                <w:i/>
                <w:color w:val="000000" w:themeColor="text1"/>
              </w:rPr>
              <w:t xml:space="preserve"> products used between 2005 &amp; 2009 and were used in 11.4 </w:t>
            </w:r>
            <w:proofErr w:type="spellStart"/>
            <w:r w:rsidRPr="00745A7D">
              <w:rPr>
                <w:rFonts w:asciiTheme="majorHAnsi" w:hAnsiTheme="majorHAnsi" w:cs="Arial"/>
                <w:bCs/>
                <w:i/>
                <w:color w:val="000000" w:themeColor="text1"/>
              </w:rPr>
              <w:t>milion</w:t>
            </w:r>
            <w:proofErr w:type="spellEnd"/>
            <w:r w:rsidRPr="00745A7D">
              <w:rPr>
                <w:rFonts w:asciiTheme="majorHAnsi" w:hAnsiTheme="majorHAnsi" w:cs="Arial"/>
                <w:bCs/>
                <w:i/>
                <w:color w:val="000000" w:themeColor="text1"/>
              </w:rPr>
              <w:t xml:space="preserve"> gallons of  hydraulic fracturing fluids.  Chronic exposure to toluene, </w:t>
            </w:r>
            <w:proofErr w:type="spellStart"/>
            <w:r w:rsidRPr="00745A7D">
              <w:rPr>
                <w:rFonts w:asciiTheme="majorHAnsi" w:hAnsiTheme="majorHAnsi" w:cs="Arial"/>
                <w:bCs/>
                <w:i/>
                <w:color w:val="000000" w:themeColor="text1"/>
              </w:rPr>
              <w:t>ehtylbenzene</w:t>
            </w:r>
            <w:proofErr w:type="spellEnd"/>
            <w:r w:rsidRPr="00745A7D">
              <w:rPr>
                <w:rFonts w:asciiTheme="majorHAnsi" w:hAnsiTheme="majorHAnsi" w:cs="Arial"/>
                <w:bCs/>
                <w:i/>
                <w:color w:val="000000" w:themeColor="text1"/>
              </w:rPr>
              <w:t xml:space="preserve">, or xylenes </w:t>
            </w:r>
            <w:proofErr w:type="gramStart"/>
            <w:r w:rsidRPr="00745A7D">
              <w:rPr>
                <w:rFonts w:asciiTheme="majorHAnsi" w:hAnsiTheme="majorHAnsi" w:cs="Arial"/>
                <w:bCs/>
                <w:i/>
                <w:color w:val="000000" w:themeColor="text1"/>
              </w:rPr>
              <w:t>also  can</w:t>
            </w:r>
            <w:proofErr w:type="gramEnd"/>
            <w:r w:rsidRPr="00745A7D">
              <w:rPr>
                <w:rFonts w:asciiTheme="majorHAnsi" w:hAnsiTheme="majorHAnsi" w:cs="Arial"/>
                <w:bCs/>
                <w:i/>
                <w:color w:val="000000" w:themeColor="text1"/>
              </w:rPr>
              <w:t xml:space="preserve"> damage the central nervous system, liver, and kidneys.</w:t>
            </w:r>
          </w:p>
          <w:p w:rsidR="00D0004B" w:rsidRPr="00745A7D" w:rsidRDefault="00D0004B"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150</w:t>
            </w:r>
            <w:proofErr w:type="gramEnd"/>
            <w:r w:rsidRPr="00745A7D">
              <w:rPr>
                <w:rFonts w:asciiTheme="majorHAnsi" w:hAnsiTheme="majorHAnsi" w:cs="Arial"/>
                <w:bCs/>
                <w:i/>
                <w:color w:val="000000" w:themeColor="text1"/>
              </w:rPr>
              <w:t xml:space="preserve">.   In addition, the hydraulic fracturing companies injected more than 30 million gallons of diesel fuels </w:t>
            </w:r>
            <w:proofErr w:type="gramStart"/>
            <w:r w:rsidRPr="00745A7D">
              <w:rPr>
                <w:rFonts w:asciiTheme="majorHAnsi" w:hAnsiTheme="majorHAnsi" w:cs="Arial"/>
                <w:bCs/>
                <w:i/>
                <w:color w:val="000000" w:themeColor="text1"/>
              </w:rPr>
              <w:t>or  fracturing</w:t>
            </w:r>
            <w:proofErr w:type="gramEnd"/>
            <w:r w:rsidRPr="00745A7D">
              <w:rPr>
                <w:rFonts w:asciiTheme="majorHAnsi" w:hAnsiTheme="majorHAnsi" w:cs="Arial"/>
                <w:bCs/>
                <w:i/>
                <w:color w:val="000000" w:themeColor="text1"/>
              </w:rPr>
              <w:t xml:space="preserve"> fluids containing diesel fuel in wells in 19 states.   In </w:t>
            </w:r>
            <w:proofErr w:type="gramStart"/>
            <w:r w:rsidRPr="00745A7D">
              <w:rPr>
                <w:rFonts w:asciiTheme="majorHAnsi" w:hAnsiTheme="majorHAnsi" w:cs="Arial"/>
                <w:bCs/>
                <w:i/>
                <w:color w:val="000000" w:themeColor="text1"/>
              </w:rPr>
              <w:t>a  2004</w:t>
            </w:r>
            <w:proofErr w:type="gramEnd"/>
            <w:r w:rsidRPr="00745A7D">
              <w:rPr>
                <w:rFonts w:asciiTheme="majorHAnsi" w:hAnsiTheme="majorHAnsi" w:cs="Arial"/>
                <w:bCs/>
                <w:i/>
                <w:color w:val="000000" w:themeColor="text1"/>
              </w:rPr>
              <w:t xml:space="preserve"> report,  EPA stated that the ‘use of diesel </w:t>
            </w:r>
            <w:proofErr w:type="spellStart"/>
            <w:r w:rsidRPr="00745A7D">
              <w:rPr>
                <w:rFonts w:asciiTheme="majorHAnsi" w:hAnsiTheme="majorHAnsi" w:cs="Arial"/>
                <w:bCs/>
                <w:i/>
                <w:color w:val="000000" w:themeColor="text1"/>
              </w:rPr>
              <w:t>fue</w:t>
            </w:r>
            <w:proofErr w:type="spellEnd"/>
            <w:r w:rsidRPr="00745A7D">
              <w:rPr>
                <w:rFonts w:asciiTheme="majorHAnsi" w:hAnsiTheme="majorHAnsi" w:cs="Arial"/>
                <w:bCs/>
                <w:i/>
                <w:color w:val="000000" w:themeColor="text1"/>
              </w:rPr>
              <w:t xml:space="preserve"> in fracturing fluids poses the greatest threat’ to underground sources of drinking water.</w:t>
            </w:r>
          </w:p>
          <w:p w:rsidR="00D0004B" w:rsidRPr="00745A7D" w:rsidRDefault="00D0004B"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150</w:t>
            </w:r>
            <w:proofErr w:type="gramEnd"/>
            <w:r w:rsidRPr="00745A7D">
              <w:rPr>
                <w:rFonts w:asciiTheme="majorHAnsi" w:hAnsiTheme="majorHAnsi" w:cs="Arial"/>
                <w:bCs/>
                <w:i/>
                <w:color w:val="000000" w:themeColor="text1"/>
              </w:rPr>
              <w:t xml:space="preserve">.  EPA also  has created a Candidate contaminant List which is a list of contaminants that are currently NOT subject </w:t>
            </w:r>
            <w:proofErr w:type="spellStart"/>
            <w:r w:rsidRPr="00745A7D">
              <w:rPr>
                <w:rFonts w:asciiTheme="majorHAnsi" w:hAnsiTheme="majorHAnsi" w:cs="Arial"/>
                <w:bCs/>
                <w:i/>
                <w:color w:val="000000" w:themeColor="text1"/>
              </w:rPr>
              <w:t>onational</w:t>
            </w:r>
            <w:proofErr w:type="spellEnd"/>
            <w:r w:rsidRPr="00745A7D">
              <w:rPr>
                <w:rFonts w:asciiTheme="majorHAnsi" w:hAnsiTheme="majorHAnsi" w:cs="Arial"/>
                <w:bCs/>
                <w:i/>
                <w:color w:val="000000" w:themeColor="text1"/>
              </w:rPr>
              <w:t xml:space="preserve"> primary drinking water regulations but are known or anticipated  to occur in public water systems and may require regulation under the SDWA in the future.  Nine chemicals on that </w:t>
            </w:r>
            <w:proofErr w:type="gramStart"/>
            <w:r w:rsidRPr="00745A7D">
              <w:rPr>
                <w:rFonts w:asciiTheme="majorHAnsi" w:hAnsiTheme="majorHAnsi" w:cs="Arial"/>
                <w:bCs/>
                <w:i/>
                <w:color w:val="000000" w:themeColor="text1"/>
              </w:rPr>
              <w:t>list  --</w:t>
            </w:r>
            <w:proofErr w:type="gramEnd"/>
            <w:r w:rsidRPr="00745A7D">
              <w:rPr>
                <w:rFonts w:asciiTheme="majorHAnsi" w:hAnsiTheme="majorHAnsi" w:cs="Arial"/>
                <w:bCs/>
                <w:i/>
                <w:color w:val="000000" w:themeColor="text1"/>
              </w:rPr>
              <w:t xml:space="preserve"> 1-butanol, acetaldehyde, benzyl chloride, ethylene glycol, ethylene oxide,  formaldehyde, methanol, n-methyl-2-pyrrolidone, and propylene oxide – were used in hydraulic fracturing products between 2005 and 2009.</w:t>
            </w:r>
          </w:p>
          <w:p w:rsidR="00D0004B" w:rsidRPr="00745A7D" w:rsidRDefault="00D0004B" w:rsidP="00745A7D">
            <w:pPr>
              <w:rPr>
                <w:rFonts w:asciiTheme="majorHAnsi" w:hAnsiTheme="majorHAnsi" w:cs="Arial"/>
                <w:bCs/>
                <w:i/>
                <w:color w:val="000000" w:themeColor="text1"/>
              </w:rPr>
            </w:pPr>
          </w:p>
          <w:p w:rsidR="00745A7D" w:rsidRP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151</w:t>
            </w:r>
            <w:proofErr w:type="gramEnd"/>
            <w:r w:rsidRPr="00745A7D">
              <w:rPr>
                <w:rFonts w:asciiTheme="majorHAnsi" w:hAnsiTheme="majorHAnsi" w:cs="Arial"/>
                <w:bCs/>
                <w:i/>
                <w:color w:val="000000" w:themeColor="text1"/>
              </w:rPr>
              <w:t>.   The Clean Air Act requires EPA to control the emission of 187 hazardous air pollutants, which are pollutants that cause or may cause cancer or other serious health effects, such as reproductive effects or birth defects, or adverse environmental and ecological effects.    Between 2005 and 2009, the hydraulic fracturing companies used 595 products containing 24 different hazardous air pollutants.  (Hydrogen fluoride read more at p 151.  Lead.  Methanol.  Formaldehyde, hydrogen chloride</w:t>
            </w:r>
            <w:proofErr w:type="gramStart"/>
            <w:r w:rsidRPr="00745A7D">
              <w:rPr>
                <w:rFonts w:asciiTheme="majorHAnsi" w:hAnsiTheme="majorHAnsi" w:cs="Arial"/>
                <w:bCs/>
                <w:i/>
                <w:color w:val="000000" w:themeColor="text1"/>
              </w:rPr>
              <w:t>,  ethylene</w:t>
            </w:r>
            <w:proofErr w:type="gramEnd"/>
            <w:r w:rsidRPr="00745A7D">
              <w:rPr>
                <w:rFonts w:asciiTheme="majorHAnsi" w:hAnsiTheme="majorHAnsi" w:cs="Arial"/>
                <w:bCs/>
                <w:i/>
                <w:color w:val="000000" w:themeColor="text1"/>
              </w:rPr>
              <w:t xml:space="preserve"> glycol.</w:t>
            </w:r>
          </w:p>
          <w:p w:rsidR="00745A7D" w:rsidRPr="00745A7D" w:rsidRDefault="00745A7D"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r w:rsidRPr="00745A7D">
              <w:rPr>
                <w:rFonts w:asciiTheme="majorHAnsi" w:hAnsiTheme="majorHAnsi" w:cs="Arial"/>
                <w:bCs/>
                <w:i/>
                <w:color w:val="000000" w:themeColor="text1"/>
              </w:rPr>
              <w:t>USE OF PROPRIETARY AND “TRADE SECRET” CHEMICALS</w:t>
            </w:r>
          </w:p>
          <w:p w:rsidR="00D0004B" w:rsidRPr="00745A7D" w:rsidRDefault="00D0004B"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sidRPr="00745A7D">
              <w:rPr>
                <w:rFonts w:asciiTheme="majorHAnsi" w:hAnsiTheme="majorHAnsi" w:cs="Arial"/>
                <w:bCs/>
                <w:i/>
                <w:color w:val="000000" w:themeColor="text1"/>
              </w:rPr>
              <w:t>The  hydraulic</w:t>
            </w:r>
            <w:proofErr w:type="gramEnd"/>
            <w:r w:rsidRPr="00745A7D">
              <w:rPr>
                <w:rFonts w:asciiTheme="majorHAnsi" w:hAnsiTheme="majorHAnsi" w:cs="Arial"/>
                <w:bCs/>
                <w:i/>
                <w:color w:val="000000" w:themeColor="text1"/>
              </w:rPr>
              <w:t xml:space="preserve"> fracturing fluids used by the companies were listed on the MSDSs as “proprietary” or “trade secret.”  The companies used 93.6 million gallons of 279 products containing at least one proprietary component between 2005 &amp; 2009.”  (This is likely a conservative estimate.  We included only those products for which the MSDS says “proprietary” or “trade secret</w:t>
            </w:r>
            <w:proofErr w:type="gramStart"/>
            <w:r w:rsidRPr="00745A7D">
              <w:rPr>
                <w:rFonts w:asciiTheme="majorHAnsi" w:hAnsiTheme="majorHAnsi" w:cs="Arial"/>
                <w:bCs/>
                <w:i/>
                <w:color w:val="000000" w:themeColor="text1"/>
              </w:rPr>
              <w:t>”  instead</w:t>
            </w:r>
            <w:proofErr w:type="gramEnd"/>
            <w:r w:rsidRPr="00745A7D">
              <w:rPr>
                <w:rFonts w:asciiTheme="majorHAnsi" w:hAnsiTheme="majorHAnsi" w:cs="Arial"/>
                <w:bCs/>
                <w:i/>
                <w:color w:val="000000" w:themeColor="text1"/>
              </w:rPr>
              <w:t xml:space="preserve"> of listing a component by name or providing the CAS number.  </w:t>
            </w:r>
          </w:p>
          <w:p w:rsidR="00D0004B" w:rsidRPr="00745A7D" w:rsidRDefault="00D0004B"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152</w:t>
            </w:r>
            <w:proofErr w:type="gramEnd"/>
            <w:r w:rsidRPr="00745A7D">
              <w:rPr>
                <w:rFonts w:asciiTheme="majorHAnsi" w:hAnsiTheme="majorHAnsi" w:cs="Arial"/>
                <w:bCs/>
                <w:i/>
                <w:color w:val="000000" w:themeColor="text1"/>
              </w:rPr>
              <w:t xml:space="preserve">.    A few </w:t>
            </w:r>
            <w:proofErr w:type="gramStart"/>
            <w:r w:rsidRPr="00745A7D">
              <w:rPr>
                <w:rFonts w:asciiTheme="majorHAnsi" w:hAnsiTheme="majorHAnsi" w:cs="Arial"/>
                <w:bCs/>
                <w:i/>
                <w:color w:val="000000" w:themeColor="text1"/>
              </w:rPr>
              <w:t>companies  provided</w:t>
            </w:r>
            <w:proofErr w:type="gramEnd"/>
            <w:r w:rsidRPr="00745A7D">
              <w:rPr>
                <w:rFonts w:asciiTheme="majorHAnsi" w:hAnsiTheme="majorHAnsi" w:cs="Arial"/>
                <w:bCs/>
                <w:i/>
                <w:color w:val="000000" w:themeColor="text1"/>
              </w:rPr>
              <w:t xml:space="preserve">  proprietary information but in most cases the companies stated that they did not have access to proprietary information about products they </w:t>
            </w:r>
            <w:r w:rsidRPr="00745A7D">
              <w:rPr>
                <w:rFonts w:asciiTheme="majorHAnsi" w:hAnsiTheme="majorHAnsi" w:cs="Arial"/>
                <w:bCs/>
                <w:i/>
                <w:color w:val="000000" w:themeColor="text1"/>
              </w:rPr>
              <w:lastRenderedPageBreak/>
              <w:t>purchased “off the shelf…”   In these cases it appears that the companies are injecting fluids containing unknown chemicals about which they may have limited understanding of the potential risks posed to the human health and the environment.”</w:t>
            </w:r>
          </w:p>
          <w:p w:rsidR="00D0004B" w:rsidRPr="00745A7D" w:rsidRDefault="00D0004B" w:rsidP="00745A7D">
            <w:pPr>
              <w:rPr>
                <w:rFonts w:asciiTheme="majorHAnsi" w:hAnsiTheme="majorHAnsi" w:cs="Arial"/>
                <w:bCs/>
                <w:i/>
                <w:color w:val="000000" w:themeColor="text1"/>
              </w:rPr>
            </w:pPr>
          </w:p>
          <w:p w:rsidR="004C15AB" w:rsidRPr="00A35451" w:rsidRDefault="00137920" w:rsidP="00745A7D">
            <w:pPr>
              <w:rPr>
                <w:rFonts w:asciiTheme="majorHAnsi" w:hAnsiTheme="majorHAnsi" w:cs="Arial"/>
                <w:bCs/>
                <w:i/>
                <w:color w:val="000000" w:themeColor="text1"/>
              </w:rPr>
            </w:pPr>
            <w:hyperlink r:id="rId43" w:history="1">
              <w:r w:rsidR="00745A7D" w:rsidRPr="004B4DE1">
                <w:rPr>
                  <w:rStyle w:val="Hyperlink"/>
                  <w:rFonts w:asciiTheme="majorHAnsi" w:hAnsiTheme="majorHAnsi" w:cs="Arial"/>
                  <w:bCs/>
                  <w:i/>
                  <w:sz w:val="22"/>
                </w:rPr>
                <w:t xml:space="preserve">APPENDIX A.  </w:t>
              </w:r>
              <w:proofErr w:type="gramStart"/>
              <w:r w:rsidR="00745A7D" w:rsidRPr="004B4DE1">
                <w:rPr>
                  <w:rStyle w:val="Hyperlink"/>
                  <w:rFonts w:asciiTheme="majorHAnsi" w:hAnsiTheme="majorHAnsi" w:cs="Arial"/>
                  <w:bCs/>
                  <w:i/>
                  <w:sz w:val="22"/>
                </w:rPr>
                <w:t>P.  153</w:t>
              </w:r>
              <w:proofErr w:type="gramEnd"/>
              <w:r w:rsidR="00745A7D" w:rsidRPr="004B4DE1">
                <w:rPr>
                  <w:rStyle w:val="Hyperlink"/>
                  <w:rFonts w:asciiTheme="majorHAnsi" w:hAnsiTheme="majorHAnsi" w:cs="Arial"/>
                  <w:bCs/>
                  <w:i/>
                  <w:sz w:val="22"/>
                </w:rPr>
                <w:t xml:space="preserve"> – 172.</w:t>
              </w:r>
            </w:hyperlink>
          </w:p>
        </w:tc>
        <w:tc>
          <w:tcPr>
            <w:tcW w:w="3798" w:type="dxa"/>
          </w:tcPr>
          <w:p w:rsidR="005E26F9" w:rsidRDefault="005E26F9" w:rsidP="000C6B58"/>
        </w:tc>
      </w:tr>
    </w:tbl>
    <w:p w:rsidR="002A5FDD" w:rsidRPr="004D2512" w:rsidRDefault="002A5FDD" w:rsidP="009F3400">
      <w:pPr>
        <w:rPr>
          <w:rFonts w:asciiTheme="majorHAnsi" w:hAnsiTheme="majorHAnsi"/>
        </w:rPr>
      </w:pPr>
      <w:bookmarkStart w:id="1" w:name="_GoBack"/>
      <w:bookmarkEnd w:id="1"/>
    </w:p>
    <w:sectPr w:rsidR="002A5FDD" w:rsidRPr="004D2512" w:rsidSect="006B4A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5D23"/>
    <w:multiLevelType w:val="hybridMultilevel"/>
    <w:tmpl w:val="8C32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FC71EE"/>
    <w:multiLevelType w:val="multilevel"/>
    <w:tmpl w:val="33EA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DC2078"/>
    <w:multiLevelType w:val="hybridMultilevel"/>
    <w:tmpl w:val="A3EA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D30FC8"/>
    <w:multiLevelType w:val="hybridMultilevel"/>
    <w:tmpl w:val="CDFE34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CD"/>
    <w:rsid w:val="00044B0A"/>
    <w:rsid w:val="000A2942"/>
    <w:rsid w:val="000C6B58"/>
    <w:rsid w:val="001067B6"/>
    <w:rsid w:val="00137920"/>
    <w:rsid w:val="00161E99"/>
    <w:rsid w:val="0017638F"/>
    <w:rsid w:val="002A5FDD"/>
    <w:rsid w:val="002C5974"/>
    <w:rsid w:val="00360EE9"/>
    <w:rsid w:val="003B2835"/>
    <w:rsid w:val="003C0B94"/>
    <w:rsid w:val="0040645F"/>
    <w:rsid w:val="004139BC"/>
    <w:rsid w:val="00484542"/>
    <w:rsid w:val="004B4DE1"/>
    <w:rsid w:val="004C15AB"/>
    <w:rsid w:val="004D2512"/>
    <w:rsid w:val="004F56CA"/>
    <w:rsid w:val="00513657"/>
    <w:rsid w:val="005739B8"/>
    <w:rsid w:val="005939AC"/>
    <w:rsid w:val="005E26F9"/>
    <w:rsid w:val="00657DBB"/>
    <w:rsid w:val="00661FEF"/>
    <w:rsid w:val="006974AB"/>
    <w:rsid w:val="006B4ACD"/>
    <w:rsid w:val="006C64EA"/>
    <w:rsid w:val="00745A7D"/>
    <w:rsid w:val="00750241"/>
    <w:rsid w:val="007C7739"/>
    <w:rsid w:val="007F14BA"/>
    <w:rsid w:val="007F419B"/>
    <w:rsid w:val="008018D6"/>
    <w:rsid w:val="00855B47"/>
    <w:rsid w:val="008D0581"/>
    <w:rsid w:val="008D4249"/>
    <w:rsid w:val="008F55E2"/>
    <w:rsid w:val="00953DE0"/>
    <w:rsid w:val="00971F0C"/>
    <w:rsid w:val="009E4874"/>
    <w:rsid w:val="009F3400"/>
    <w:rsid w:val="009F4360"/>
    <w:rsid w:val="00A3372F"/>
    <w:rsid w:val="00A35451"/>
    <w:rsid w:val="00A426A1"/>
    <w:rsid w:val="00A71444"/>
    <w:rsid w:val="00AA1112"/>
    <w:rsid w:val="00AC42DE"/>
    <w:rsid w:val="00AD3801"/>
    <w:rsid w:val="00AE64CE"/>
    <w:rsid w:val="00B3774F"/>
    <w:rsid w:val="00B51B26"/>
    <w:rsid w:val="00B8309D"/>
    <w:rsid w:val="00BA48A6"/>
    <w:rsid w:val="00BB23D9"/>
    <w:rsid w:val="00C210B7"/>
    <w:rsid w:val="00C66749"/>
    <w:rsid w:val="00CF7058"/>
    <w:rsid w:val="00D0004B"/>
    <w:rsid w:val="00D10F06"/>
    <w:rsid w:val="00D809C6"/>
    <w:rsid w:val="00D93ACF"/>
    <w:rsid w:val="00DA379D"/>
    <w:rsid w:val="00DD7AF6"/>
    <w:rsid w:val="00E93C62"/>
    <w:rsid w:val="00EF7806"/>
    <w:rsid w:val="00F5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451"/>
  </w:style>
  <w:style w:type="paragraph" w:styleId="Heading1">
    <w:name w:val="heading 1"/>
    <w:basedOn w:val="Normal"/>
    <w:next w:val="Normal"/>
    <w:link w:val="Heading1Char"/>
    <w:uiPriority w:val="9"/>
    <w:qFormat/>
    <w:rsid w:val="00A35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354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54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354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545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545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54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545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3545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35451"/>
    <w:rPr>
      <w:rFonts w:ascii="Calibri" w:hAnsi="Calibri"/>
      <w:color w:val="0000FF"/>
      <w:sz w:val="24"/>
      <w:u w:val="single"/>
    </w:rPr>
  </w:style>
  <w:style w:type="table" w:styleId="TableGrid">
    <w:name w:val="Table Grid"/>
    <w:basedOn w:val="TableNormal"/>
    <w:uiPriority w:val="59"/>
    <w:rsid w:val="006B4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E4874"/>
    <w:rPr>
      <w:color w:val="800080" w:themeColor="followedHyperlink"/>
      <w:u w:val="single"/>
    </w:rPr>
  </w:style>
  <w:style w:type="character" w:customStyle="1" w:styleId="Heading5Char">
    <w:name w:val="Heading 5 Char"/>
    <w:basedOn w:val="DefaultParagraphFont"/>
    <w:link w:val="Heading5"/>
    <w:uiPriority w:val="9"/>
    <w:semiHidden/>
    <w:rsid w:val="00A35451"/>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35451"/>
    <w:pPr>
      <w:ind w:left="720"/>
      <w:contextualSpacing/>
    </w:pPr>
  </w:style>
  <w:style w:type="character" w:styleId="Emphasis">
    <w:name w:val="Emphasis"/>
    <w:basedOn w:val="DefaultParagraphFont"/>
    <w:uiPriority w:val="20"/>
    <w:qFormat/>
    <w:rsid w:val="00A35451"/>
    <w:rPr>
      <w:i/>
      <w:iCs/>
    </w:rPr>
  </w:style>
  <w:style w:type="character" w:customStyle="1" w:styleId="enumbell">
    <w:name w:val="enumbell"/>
    <w:basedOn w:val="DefaultParagraphFont"/>
    <w:rsid w:val="00E93C62"/>
  </w:style>
  <w:style w:type="character" w:customStyle="1" w:styleId="apple-converted-space">
    <w:name w:val="apple-converted-space"/>
    <w:basedOn w:val="DefaultParagraphFont"/>
    <w:rsid w:val="00E93C62"/>
  </w:style>
  <w:style w:type="character" w:customStyle="1" w:styleId="ptext-">
    <w:name w:val="ptext-"/>
    <w:basedOn w:val="DefaultParagraphFont"/>
    <w:rsid w:val="00E93C62"/>
  </w:style>
  <w:style w:type="character" w:customStyle="1" w:styleId="Heading1Char">
    <w:name w:val="Heading 1 Char"/>
    <w:basedOn w:val="DefaultParagraphFont"/>
    <w:link w:val="Heading1"/>
    <w:uiPriority w:val="9"/>
    <w:rsid w:val="00A354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354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354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3545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A354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354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354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354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35451"/>
    <w:pPr>
      <w:spacing w:line="240" w:lineRule="auto"/>
    </w:pPr>
    <w:rPr>
      <w:b/>
      <w:bCs/>
      <w:color w:val="4F81BD" w:themeColor="accent1"/>
      <w:sz w:val="18"/>
      <w:szCs w:val="18"/>
    </w:rPr>
  </w:style>
  <w:style w:type="paragraph" w:styleId="Title">
    <w:name w:val="Title"/>
    <w:basedOn w:val="Normal"/>
    <w:next w:val="Normal"/>
    <w:link w:val="TitleChar"/>
    <w:uiPriority w:val="10"/>
    <w:qFormat/>
    <w:rsid w:val="00A354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545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354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545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35451"/>
    <w:rPr>
      <w:b/>
      <w:bCs/>
    </w:rPr>
  </w:style>
  <w:style w:type="paragraph" w:styleId="NoSpacing">
    <w:name w:val="No Spacing"/>
    <w:uiPriority w:val="1"/>
    <w:qFormat/>
    <w:rsid w:val="00A35451"/>
    <w:pPr>
      <w:spacing w:after="0" w:line="240" w:lineRule="auto"/>
    </w:pPr>
  </w:style>
  <w:style w:type="paragraph" w:styleId="Quote">
    <w:name w:val="Quote"/>
    <w:basedOn w:val="Normal"/>
    <w:next w:val="Normal"/>
    <w:link w:val="QuoteChar"/>
    <w:uiPriority w:val="29"/>
    <w:qFormat/>
    <w:rsid w:val="00A35451"/>
    <w:rPr>
      <w:i/>
      <w:iCs/>
      <w:color w:val="000000" w:themeColor="text1"/>
    </w:rPr>
  </w:style>
  <w:style w:type="character" w:customStyle="1" w:styleId="QuoteChar">
    <w:name w:val="Quote Char"/>
    <w:basedOn w:val="DefaultParagraphFont"/>
    <w:link w:val="Quote"/>
    <w:uiPriority w:val="29"/>
    <w:rsid w:val="00A35451"/>
    <w:rPr>
      <w:i/>
      <w:iCs/>
      <w:color w:val="000000" w:themeColor="text1"/>
    </w:rPr>
  </w:style>
  <w:style w:type="paragraph" w:styleId="IntenseQuote">
    <w:name w:val="Intense Quote"/>
    <w:basedOn w:val="Normal"/>
    <w:next w:val="Normal"/>
    <w:link w:val="IntenseQuoteChar"/>
    <w:uiPriority w:val="30"/>
    <w:qFormat/>
    <w:rsid w:val="00A354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35451"/>
    <w:rPr>
      <w:b/>
      <w:bCs/>
      <w:i/>
      <w:iCs/>
      <w:color w:val="4F81BD" w:themeColor="accent1"/>
    </w:rPr>
  </w:style>
  <w:style w:type="character" w:styleId="SubtleEmphasis">
    <w:name w:val="Subtle Emphasis"/>
    <w:basedOn w:val="DefaultParagraphFont"/>
    <w:uiPriority w:val="19"/>
    <w:qFormat/>
    <w:rsid w:val="00A35451"/>
    <w:rPr>
      <w:i/>
      <w:iCs/>
      <w:color w:val="808080" w:themeColor="text1" w:themeTint="7F"/>
    </w:rPr>
  </w:style>
  <w:style w:type="character" w:styleId="IntenseEmphasis">
    <w:name w:val="Intense Emphasis"/>
    <w:basedOn w:val="DefaultParagraphFont"/>
    <w:uiPriority w:val="21"/>
    <w:qFormat/>
    <w:rsid w:val="00A35451"/>
    <w:rPr>
      <w:b/>
      <w:bCs/>
      <w:i/>
      <w:iCs/>
      <w:color w:val="4F81BD" w:themeColor="accent1"/>
    </w:rPr>
  </w:style>
  <w:style w:type="character" w:styleId="SubtleReference">
    <w:name w:val="Subtle Reference"/>
    <w:basedOn w:val="DefaultParagraphFont"/>
    <w:uiPriority w:val="31"/>
    <w:qFormat/>
    <w:rsid w:val="00A35451"/>
    <w:rPr>
      <w:smallCaps/>
      <w:color w:val="C0504D" w:themeColor="accent2"/>
      <w:u w:val="single"/>
    </w:rPr>
  </w:style>
  <w:style w:type="character" w:styleId="IntenseReference">
    <w:name w:val="Intense Reference"/>
    <w:basedOn w:val="DefaultParagraphFont"/>
    <w:uiPriority w:val="32"/>
    <w:qFormat/>
    <w:rsid w:val="00A35451"/>
    <w:rPr>
      <w:b/>
      <w:bCs/>
      <w:smallCaps/>
      <w:color w:val="C0504D" w:themeColor="accent2"/>
      <w:spacing w:val="5"/>
      <w:u w:val="single"/>
    </w:rPr>
  </w:style>
  <w:style w:type="character" w:styleId="BookTitle">
    <w:name w:val="Book Title"/>
    <w:basedOn w:val="DefaultParagraphFont"/>
    <w:uiPriority w:val="33"/>
    <w:qFormat/>
    <w:rsid w:val="00A35451"/>
    <w:rPr>
      <w:b/>
      <w:bCs/>
      <w:smallCaps/>
      <w:spacing w:val="5"/>
    </w:rPr>
  </w:style>
  <w:style w:type="paragraph" w:styleId="TOCHeading">
    <w:name w:val="TOC Heading"/>
    <w:basedOn w:val="Heading1"/>
    <w:next w:val="Normal"/>
    <w:uiPriority w:val="39"/>
    <w:semiHidden/>
    <w:unhideWhenUsed/>
    <w:qFormat/>
    <w:rsid w:val="00A3545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451"/>
  </w:style>
  <w:style w:type="paragraph" w:styleId="Heading1">
    <w:name w:val="heading 1"/>
    <w:basedOn w:val="Normal"/>
    <w:next w:val="Normal"/>
    <w:link w:val="Heading1Char"/>
    <w:uiPriority w:val="9"/>
    <w:qFormat/>
    <w:rsid w:val="00A35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354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54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354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545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545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54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545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3545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35451"/>
    <w:rPr>
      <w:rFonts w:ascii="Calibri" w:hAnsi="Calibri"/>
      <w:color w:val="0000FF"/>
      <w:sz w:val="24"/>
      <w:u w:val="single"/>
    </w:rPr>
  </w:style>
  <w:style w:type="table" w:styleId="TableGrid">
    <w:name w:val="Table Grid"/>
    <w:basedOn w:val="TableNormal"/>
    <w:uiPriority w:val="59"/>
    <w:rsid w:val="006B4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E4874"/>
    <w:rPr>
      <w:color w:val="800080" w:themeColor="followedHyperlink"/>
      <w:u w:val="single"/>
    </w:rPr>
  </w:style>
  <w:style w:type="character" w:customStyle="1" w:styleId="Heading5Char">
    <w:name w:val="Heading 5 Char"/>
    <w:basedOn w:val="DefaultParagraphFont"/>
    <w:link w:val="Heading5"/>
    <w:uiPriority w:val="9"/>
    <w:semiHidden/>
    <w:rsid w:val="00A35451"/>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35451"/>
    <w:pPr>
      <w:ind w:left="720"/>
      <w:contextualSpacing/>
    </w:pPr>
  </w:style>
  <w:style w:type="character" w:styleId="Emphasis">
    <w:name w:val="Emphasis"/>
    <w:basedOn w:val="DefaultParagraphFont"/>
    <w:uiPriority w:val="20"/>
    <w:qFormat/>
    <w:rsid w:val="00A35451"/>
    <w:rPr>
      <w:i/>
      <w:iCs/>
    </w:rPr>
  </w:style>
  <w:style w:type="character" w:customStyle="1" w:styleId="enumbell">
    <w:name w:val="enumbell"/>
    <w:basedOn w:val="DefaultParagraphFont"/>
    <w:rsid w:val="00E93C62"/>
  </w:style>
  <w:style w:type="character" w:customStyle="1" w:styleId="apple-converted-space">
    <w:name w:val="apple-converted-space"/>
    <w:basedOn w:val="DefaultParagraphFont"/>
    <w:rsid w:val="00E93C62"/>
  </w:style>
  <w:style w:type="character" w:customStyle="1" w:styleId="ptext-">
    <w:name w:val="ptext-"/>
    <w:basedOn w:val="DefaultParagraphFont"/>
    <w:rsid w:val="00E93C62"/>
  </w:style>
  <w:style w:type="character" w:customStyle="1" w:styleId="Heading1Char">
    <w:name w:val="Heading 1 Char"/>
    <w:basedOn w:val="DefaultParagraphFont"/>
    <w:link w:val="Heading1"/>
    <w:uiPriority w:val="9"/>
    <w:rsid w:val="00A354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354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354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3545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A354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354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354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354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35451"/>
    <w:pPr>
      <w:spacing w:line="240" w:lineRule="auto"/>
    </w:pPr>
    <w:rPr>
      <w:b/>
      <w:bCs/>
      <w:color w:val="4F81BD" w:themeColor="accent1"/>
      <w:sz w:val="18"/>
      <w:szCs w:val="18"/>
    </w:rPr>
  </w:style>
  <w:style w:type="paragraph" w:styleId="Title">
    <w:name w:val="Title"/>
    <w:basedOn w:val="Normal"/>
    <w:next w:val="Normal"/>
    <w:link w:val="TitleChar"/>
    <w:uiPriority w:val="10"/>
    <w:qFormat/>
    <w:rsid w:val="00A354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545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354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545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35451"/>
    <w:rPr>
      <w:b/>
      <w:bCs/>
    </w:rPr>
  </w:style>
  <w:style w:type="paragraph" w:styleId="NoSpacing">
    <w:name w:val="No Spacing"/>
    <w:uiPriority w:val="1"/>
    <w:qFormat/>
    <w:rsid w:val="00A35451"/>
    <w:pPr>
      <w:spacing w:after="0" w:line="240" w:lineRule="auto"/>
    </w:pPr>
  </w:style>
  <w:style w:type="paragraph" w:styleId="Quote">
    <w:name w:val="Quote"/>
    <w:basedOn w:val="Normal"/>
    <w:next w:val="Normal"/>
    <w:link w:val="QuoteChar"/>
    <w:uiPriority w:val="29"/>
    <w:qFormat/>
    <w:rsid w:val="00A35451"/>
    <w:rPr>
      <w:i/>
      <w:iCs/>
      <w:color w:val="000000" w:themeColor="text1"/>
    </w:rPr>
  </w:style>
  <w:style w:type="character" w:customStyle="1" w:styleId="QuoteChar">
    <w:name w:val="Quote Char"/>
    <w:basedOn w:val="DefaultParagraphFont"/>
    <w:link w:val="Quote"/>
    <w:uiPriority w:val="29"/>
    <w:rsid w:val="00A35451"/>
    <w:rPr>
      <w:i/>
      <w:iCs/>
      <w:color w:val="000000" w:themeColor="text1"/>
    </w:rPr>
  </w:style>
  <w:style w:type="paragraph" w:styleId="IntenseQuote">
    <w:name w:val="Intense Quote"/>
    <w:basedOn w:val="Normal"/>
    <w:next w:val="Normal"/>
    <w:link w:val="IntenseQuoteChar"/>
    <w:uiPriority w:val="30"/>
    <w:qFormat/>
    <w:rsid w:val="00A354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35451"/>
    <w:rPr>
      <w:b/>
      <w:bCs/>
      <w:i/>
      <w:iCs/>
      <w:color w:val="4F81BD" w:themeColor="accent1"/>
    </w:rPr>
  </w:style>
  <w:style w:type="character" w:styleId="SubtleEmphasis">
    <w:name w:val="Subtle Emphasis"/>
    <w:basedOn w:val="DefaultParagraphFont"/>
    <w:uiPriority w:val="19"/>
    <w:qFormat/>
    <w:rsid w:val="00A35451"/>
    <w:rPr>
      <w:i/>
      <w:iCs/>
      <w:color w:val="808080" w:themeColor="text1" w:themeTint="7F"/>
    </w:rPr>
  </w:style>
  <w:style w:type="character" w:styleId="IntenseEmphasis">
    <w:name w:val="Intense Emphasis"/>
    <w:basedOn w:val="DefaultParagraphFont"/>
    <w:uiPriority w:val="21"/>
    <w:qFormat/>
    <w:rsid w:val="00A35451"/>
    <w:rPr>
      <w:b/>
      <w:bCs/>
      <w:i/>
      <w:iCs/>
      <w:color w:val="4F81BD" w:themeColor="accent1"/>
    </w:rPr>
  </w:style>
  <w:style w:type="character" w:styleId="SubtleReference">
    <w:name w:val="Subtle Reference"/>
    <w:basedOn w:val="DefaultParagraphFont"/>
    <w:uiPriority w:val="31"/>
    <w:qFormat/>
    <w:rsid w:val="00A35451"/>
    <w:rPr>
      <w:smallCaps/>
      <w:color w:val="C0504D" w:themeColor="accent2"/>
      <w:u w:val="single"/>
    </w:rPr>
  </w:style>
  <w:style w:type="character" w:styleId="IntenseReference">
    <w:name w:val="Intense Reference"/>
    <w:basedOn w:val="DefaultParagraphFont"/>
    <w:uiPriority w:val="32"/>
    <w:qFormat/>
    <w:rsid w:val="00A35451"/>
    <w:rPr>
      <w:b/>
      <w:bCs/>
      <w:smallCaps/>
      <w:color w:val="C0504D" w:themeColor="accent2"/>
      <w:spacing w:val="5"/>
      <w:u w:val="single"/>
    </w:rPr>
  </w:style>
  <w:style w:type="character" w:styleId="BookTitle">
    <w:name w:val="Book Title"/>
    <w:basedOn w:val="DefaultParagraphFont"/>
    <w:uiPriority w:val="33"/>
    <w:qFormat/>
    <w:rsid w:val="00A35451"/>
    <w:rPr>
      <w:b/>
      <w:bCs/>
      <w:smallCaps/>
      <w:spacing w:val="5"/>
    </w:rPr>
  </w:style>
  <w:style w:type="paragraph" w:styleId="TOCHeading">
    <w:name w:val="TOC Heading"/>
    <w:basedOn w:val="Heading1"/>
    <w:next w:val="Normal"/>
    <w:uiPriority w:val="39"/>
    <w:semiHidden/>
    <w:unhideWhenUsed/>
    <w:qFormat/>
    <w:rsid w:val="00A354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3776">
      <w:bodyDiv w:val="1"/>
      <w:marLeft w:val="0"/>
      <w:marRight w:val="0"/>
      <w:marTop w:val="0"/>
      <w:marBottom w:val="0"/>
      <w:divBdr>
        <w:top w:val="none" w:sz="0" w:space="0" w:color="auto"/>
        <w:left w:val="none" w:sz="0" w:space="0" w:color="auto"/>
        <w:bottom w:val="none" w:sz="0" w:space="0" w:color="auto"/>
        <w:right w:val="none" w:sz="0" w:space="0" w:color="auto"/>
      </w:divBdr>
    </w:div>
    <w:div w:id="218563999">
      <w:bodyDiv w:val="1"/>
      <w:marLeft w:val="0"/>
      <w:marRight w:val="0"/>
      <w:marTop w:val="0"/>
      <w:marBottom w:val="0"/>
      <w:divBdr>
        <w:top w:val="none" w:sz="0" w:space="0" w:color="auto"/>
        <w:left w:val="none" w:sz="0" w:space="0" w:color="auto"/>
        <w:bottom w:val="none" w:sz="0" w:space="0" w:color="auto"/>
        <w:right w:val="none" w:sz="0" w:space="0" w:color="auto"/>
      </w:divBdr>
    </w:div>
    <w:div w:id="267276307">
      <w:bodyDiv w:val="1"/>
      <w:marLeft w:val="0"/>
      <w:marRight w:val="0"/>
      <w:marTop w:val="0"/>
      <w:marBottom w:val="0"/>
      <w:divBdr>
        <w:top w:val="none" w:sz="0" w:space="0" w:color="auto"/>
        <w:left w:val="none" w:sz="0" w:space="0" w:color="auto"/>
        <w:bottom w:val="none" w:sz="0" w:space="0" w:color="auto"/>
        <w:right w:val="none" w:sz="0" w:space="0" w:color="auto"/>
      </w:divBdr>
    </w:div>
    <w:div w:id="288705763">
      <w:bodyDiv w:val="1"/>
      <w:marLeft w:val="0"/>
      <w:marRight w:val="0"/>
      <w:marTop w:val="0"/>
      <w:marBottom w:val="0"/>
      <w:divBdr>
        <w:top w:val="none" w:sz="0" w:space="0" w:color="auto"/>
        <w:left w:val="none" w:sz="0" w:space="0" w:color="auto"/>
        <w:bottom w:val="none" w:sz="0" w:space="0" w:color="auto"/>
        <w:right w:val="none" w:sz="0" w:space="0" w:color="auto"/>
      </w:divBdr>
    </w:div>
    <w:div w:id="492572623">
      <w:bodyDiv w:val="1"/>
      <w:marLeft w:val="0"/>
      <w:marRight w:val="0"/>
      <w:marTop w:val="0"/>
      <w:marBottom w:val="0"/>
      <w:divBdr>
        <w:top w:val="none" w:sz="0" w:space="0" w:color="auto"/>
        <w:left w:val="none" w:sz="0" w:space="0" w:color="auto"/>
        <w:bottom w:val="none" w:sz="0" w:space="0" w:color="auto"/>
        <w:right w:val="none" w:sz="0" w:space="0" w:color="auto"/>
      </w:divBdr>
    </w:div>
    <w:div w:id="1022249226">
      <w:bodyDiv w:val="1"/>
      <w:marLeft w:val="0"/>
      <w:marRight w:val="0"/>
      <w:marTop w:val="0"/>
      <w:marBottom w:val="0"/>
      <w:divBdr>
        <w:top w:val="none" w:sz="0" w:space="0" w:color="auto"/>
        <w:left w:val="none" w:sz="0" w:space="0" w:color="auto"/>
        <w:bottom w:val="none" w:sz="0" w:space="0" w:color="auto"/>
        <w:right w:val="none" w:sz="0" w:space="0" w:color="auto"/>
      </w:divBdr>
    </w:div>
    <w:div w:id="1086878130">
      <w:bodyDiv w:val="1"/>
      <w:marLeft w:val="0"/>
      <w:marRight w:val="0"/>
      <w:marTop w:val="0"/>
      <w:marBottom w:val="0"/>
      <w:divBdr>
        <w:top w:val="none" w:sz="0" w:space="0" w:color="auto"/>
        <w:left w:val="none" w:sz="0" w:space="0" w:color="auto"/>
        <w:bottom w:val="none" w:sz="0" w:space="0" w:color="auto"/>
        <w:right w:val="none" w:sz="0" w:space="0" w:color="auto"/>
      </w:divBdr>
    </w:div>
    <w:div w:id="1394737191">
      <w:bodyDiv w:val="1"/>
      <w:marLeft w:val="0"/>
      <w:marRight w:val="0"/>
      <w:marTop w:val="0"/>
      <w:marBottom w:val="0"/>
      <w:divBdr>
        <w:top w:val="none" w:sz="0" w:space="0" w:color="auto"/>
        <w:left w:val="none" w:sz="0" w:space="0" w:color="auto"/>
        <w:bottom w:val="none" w:sz="0" w:space="0" w:color="auto"/>
        <w:right w:val="none" w:sz="0" w:space="0" w:color="auto"/>
      </w:divBdr>
    </w:div>
    <w:div w:id="1448354682">
      <w:bodyDiv w:val="1"/>
      <w:marLeft w:val="0"/>
      <w:marRight w:val="0"/>
      <w:marTop w:val="0"/>
      <w:marBottom w:val="0"/>
      <w:divBdr>
        <w:top w:val="none" w:sz="0" w:space="0" w:color="auto"/>
        <w:left w:val="none" w:sz="0" w:space="0" w:color="auto"/>
        <w:bottom w:val="none" w:sz="0" w:space="0" w:color="auto"/>
        <w:right w:val="none" w:sz="0" w:space="0" w:color="auto"/>
      </w:divBdr>
    </w:div>
    <w:div w:id="1522235409">
      <w:bodyDiv w:val="1"/>
      <w:marLeft w:val="0"/>
      <w:marRight w:val="0"/>
      <w:marTop w:val="0"/>
      <w:marBottom w:val="0"/>
      <w:divBdr>
        <w:top w:val="none" w:sz="0" w:space="0" w:color="auto"/>
        <w:left w:val="none" w:sz="0" w:space="0" w:color="auto"/>
        <w:bottom w:val="none" w:sz="0" w:space="0" w:color="auto"/>
        <w:right w:val="none" w:sz="0" w:space="0" w:color="auto"/>
      </w:divBdr>
    </w:div>
    <w:div w:id="1710766202">
      <w:bodyDiv w:val="1"/>
      <w:marLeft w:val="0"/>
      <w:marRight w:val="0"/>
      <w:marTop w:val="0"/>
      <w:marBottom w:val="0"/>
      <w:divBdr>
        <w:top w:val="none" w:sz="0" w:space="0" w:color="auto"/>
        <w:left w:val="none" w:sz="0" w:space="0" w:color="auto"/>
        <w:bottom w:val="none" w:sz="0" w:space="0" w:color="auto"/>
        <w:right w:val="none" w:sz="0" w:space="0" w:color="auto"/>
      </w:divBdr>
    </w:div>
    <w:div w:id="1857453045">
      <w:bodyDiv w:val="1"/>
      <w:marLeft w:val="0"/>
      <w:marRight w:val="0"/>
      <w:marTop w:val="0"/>
      <w:marBottom w:val="0"/>
      <w:divBdr>
        <w:top w:val="none" w:sz="0" w:space="0" w:color="auto"/>
        <w:left w:val="none" w:sz="0" w:space="0" w:color="auto"/>
        <w:bottom w:val="none" w:sz="0" w:space="0" w:color="auto"/>
        <w:right w:val="none" w:sz="0" w:space="0" w:color="auto"/>
      </w:divBdr>
    </w:div>
    <w:div w:id="1884367699">
      <w:bodyDiv w:val="1"/>
      <w:marLeft w:val="0"/>
      <w:marRight w:val="0"/>
      <w:marTop w:val="0"/>
      <w:marBottom w:val="0"/>
      <w:divBdr>
        <w:top w:val="none" w:sz="0" w:space="0" w:color="auto"/>
        <w:left w:val="none" w:sz="0" w:space="0" w:color="auto"/>
        <w:bottom w:val="none" w:sz="0" w:space="0" w:color="auto"/>
        <w:right w:val="none" w:sz="0" w:space="0" w:color="auto"/>
      </w:divBdr>
    </w:div>
    <w:div w:id="2059356959">
      <w:bodyDiv w:val="1"/>
      <w:marLeft w:val="0"/>
      <w:marRight w:val="0"/>
      <w:marTop w:val="0"/>
      <w:marBottom w:val="0"/>
      <w:divBdr>
        <w:top w:val="none" w:sz="0" w:space="0" w:color="auto"/>
        <w:left w:val="none" w:sz="0" w:space="0" w:color="auto"/>
        <w:bottom w:val="none" w:sz="0" w:space="0" w:color="auto"/>
        <w:right w:val="none" w:sz="0" w:space="0" w:color="auto"/>
      </w:divBdr>
    </w:div>
    <w:div w:id="2107575050">
      <w:bodyDiv w:val="1"/>
      <w:marLeft w:val="0"/>
      <w:marRight w:val="0"/>
      <w:marTop w:val="0"/>
      <w:marBottom w:val="0"/>
      <w:divBdr>
        <w:top w:val="none" w:sz="0" w:space="0" w:color="auto"/>
        <w:left w:val="none" w:sz="0" w:space="0" w:color="auto"/>
        <w:bottom w:val="none" w:sz="0" w:space="0" w:color="auto"/>
        <w:right w:val="none" w:sz="0" w:space="0" w:color="auto"/>
      </w:divBdr>
      <w:divsChild>
        <w:div w:id="293827441">
          <w:marLeft w:val="150"/>
          <w:marRight w:val="0"/>
          <w:marTop w:val="0"/>
          <w:marBottom w:val="0"/>
          <w:divBdr>
            <w:top w:val="none" w:sz="0" w:space="0" w:color="auto"/>
            <w:left w:val="none" w:sz="0" w:space="0" w:color="auto"/>
            <w:bottom w:val="none" w:sz="0" w:space="0" w:color="auto"/>
            <w:right w:val="none" w:sz="0" w:space="0" w:color="auto"/>
          </w:divBdr>
        </w:div>
        <w:div w:id="1410228651">
          <w:marLeft w:val="150"/>
          <w:marRight w:val="0"/>
          <w:marTop w:val="0"/>
          <w:marBottom w:val="0"/>
          <w:divBdr>
            <w:top w:val="none" w:sz="0" w:space="0" w:color="auto"/>
            <w:left w:val="none" w:sz="0" w:space="0" w:color="auto"/>
            <w:bottom w:val="none" w:sz="0" w:space="0" w:color="auto"/>
            <w:right w:val="none" w:sz="0" w:space="0" w:color="auto"/>
          </w:divBdr>
        </w:div>
      </w:divsChild>
    </w:div>
    <w:div w:id="211381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epa.gov/laws-regulations/summary-resource-conservation-and-recovery-act" TargetMode="External"/><Relationship Id="rId18" Type="http://schemas.openxmlformats.org/officeDocument/2006/relationships/hyperlink" Target="http://www.atsdr.cdc.gov/about/" TargetMode="External"/><Relationship Id="rId26" Type="http://schemas.openxmlformats.org/officeDocument/2006/relationships/hyperlink" Target="http://epa.gov/wastes/nonhaz/industrial/special/oil/og88wp.pdf" TargetMode="External"/><Relationship Id="rId39" Type="http://schemas.openxmlformats.org/officeDocument/2006/relationships/hyperlink" Target="http://cfpub.epa.gov/npdes/stormwater/oilgas.cfm" TargetMode="External"/><Relationship Id="rId21" Type="http://schemas.openxmlformats.org/officeDocument/2006/relationships/hyperlink" Target="http://water.epa.gov/type/groundwater/uic/history.cfm" TargetMode="External"/><Relationship Id="rId34" Type="http://schemas.openxmlformats.org/officeDocument/2006/relationships/hyperlink" Target="Act%2013%20Section_3218%201_Brief_-_Part_2_of_2%20(2).pdf" TargetMode="External"/><Relationship Id="rId42" Type="http://schemas.openxmlformats.org/officeDocument/2006/relationships/hyperlink" Target="Act%2013%20Section_3218%201_Brief_-_Part_2_of_2%20(2).pdf" TargetMode="External"/><Relationship Id="rId7" Type="http://schemas.openxmlformats.org/officeDocument/2006/relationships/hyperlink" Target="https://www.osha.gov/dts/hib/hib_data/hib19890126.html" TargetMode="External"/><Relationship Id="rId2" Type="http://schemas.openxmlformats.org/officeDocument/2006/relationships/numbering" Target="numbering.xml"/><Relationship Id="rId16" Type="http://schemas.openxmlformats.org/officeDocument/2006/relationships/hyperlink" Target="http://www.law.cornell.edu/uscode/text/42/usc_sec_42_00009604----000-" TargetMode="External"/><Relationship Id="rId29" Type="http://schemas.openxmlformats.org/officeDocument/2006/relationships/hyperlink" Target="http://www.epa.gov/air/caa/amendment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gov/ogwdw/uic/pdfs/cbmstudy_attach_uic_ch07_conclusions.pdf" TargetMode="External"/><Relationship Id="rId24" Type="http://schemas.openxmlformats.org/officeDocument/2006/relationships/hyperlink" Target="https://www.osha.gov/dts/hib/hib_data/hib19890126.html" TargetMode="External"/><Relationship Id="rId32" Type="http://schemas.openxmlformats.org/officeDocument/2006/relationships/hyperlink" Target="https://www.osha.gov/dts/hib/hib_data/hib19890126.html" TargetMode="External"/><Relationship Id="rId37" Type="http://schemas.openxmlformats.org/officeDocument/2006/relationships/hyperlink" Target="Act%2013%20Section_3218%201_Brief_-_Part_2_of_2%20(2).pdf" TargetMode="External"/><Relationship Id="rId40" Type="http://schemas.openxmlformats.org/officeDocument/2006/relationships/hyperlink" Target="http://cfpub.epa.gov/npdes/stormwater/oilgas.cf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aw.cornell.edu/uscode/text/42/9604" TargetMode="External"/><Relationship Id="rId23" Type="http://schemas.openxmlformats.org/officeDocument/2006/relationships/hyperlink" Target="http://water.epa.gov/type/groundwater/uic/history.cfm" TargetMode="External"/><Relationship Id="rId28" Type="http://schemas.openxmlformats.org/officeDocument/2006/relationships/hyperlink" Target="http://www.epa.gov/osw/nonhaz/industrial/special/oil/oil-gas.pdf" TargetMode="External"/><Relationship Id="rId36" Type="http://schemas.openxmlformats.org/officeDocument/2006/relationships/hyperlink" Target="http://water.epa.gov/type/groundwater/uic/class2/hydraulicfracturing/wells_hydroreg.cfm" TargetMode="External"/><Relationship Id="rId10" Type="http://schemas.openxmlformats.org/officeDocument/2006/relationships/hyperlink" Target="http://water.epa.gov/type/groundwater/uic/regulations.cfm" TargetMode="External"/><Relationship Id="rId19" Type="http://schemas.openxmlformats.org/officeDocument/2006/relationships/hyperlink" Target="http://www.damascuscitizensatsdr.org/" TargetMode="External"/><Relationship Id="rId31" Type="http://schemas.openxmlformats.org/officeDocument/2006/relationships/hyperlink" Target="http://www.epa.gov/superfund/policy/release/rq/"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fpub.epa.gov/npdes/" TargetMode="External"/><Relationship Id="rId14" Type="http://schemas.openxmlformats.org/officeDocument/2006/relationships/hyperlink" Target="http://www.law.cornell.edu/uscode/text/42/9601" TargetMode="External"/><Relationship Id="rId22" Type="http://schemas.openxmlformats.org/officeDocument/2006/relationships/hyperlink" Target="http://www.epa.gov/osw/laws-regs/rcrahistory.htm" TargetMode="External"/><Relationship Id="rId27" Type="http://schemas.openxmlformats.org/officeDocument/2006/relationships/hyperlink" Target="http://www.epa.gov/osw/nonhaz/industrial/special/oil/oil-gas.pdf" TargetMode="External"/><Relationship Id="rId30" Type="http://schemas.openxmlformats.org/officeDocument/2006/relationships/hyperlink" Target="https://www.osha.gov/dts/hib/hib_data/hib19890126.html" TargetMode="External"/><Relationship Id="rId35" Type="http://schemas.openxmlformats.org/officeDocument/2006/relationships/hyperlink" Target="https://www.osha.gov/dts/hib/hib_data/hib19890126.html" TargetMode="External"/><Relationship Id="rId43" Type="http://schemas.openxmlformats.org/officeDocument/2006/relationships/hyperlink" Target="Act%2013%20Section_3218%201_Brief_-_Part_2_of_2%20(2).pdf" TargetMode="External"/><Relationship Id="rId8" Type="http://schemas.openxmlformats.org/officeDocument/2006/relationships/hyperlink" Target="http://www.epa.gov/air/caa/amendments.html" TargetMode="External"/><Relationship Id="rId3" Type="http://schemas.openxmlformats.org/officeDocument/2006/relationships/styles" Target="styles.xml"/><Relationship Id="rId12" Type="http://schemas.openxmlformats.org/officeDocument/2006/relationships/hyperlink" Target="https://www.osha.gov/dts/hib/hib_data/hib19890126.html" TargetMode="External"/><Relationship Id="rId17" Type="http://schemas.openxmlformats.org/officeDocument/2006/relationships/hyperlink" Target="http://www.law.cornell.edu/uscode/text/42/9604" TargetMode="External"/><Relationship Id="rId25" Type="http://schemas.openxmlformats.org/officeDocument/2006/relationships/hyperlink" Target="http://cfpub.epa.gov/npdes/stormwater/oilgas.cfm" TargetMode="External"/><Relationship Id="rId33" Type="http://schemas.openxmlformats.org/officeDocument/2006/relationships/hyperlink" Target="http://www.epa.gov/ogwdw/uic/pdfs/cbmstudy_attach_uic_ch07_conclusions.pdf" TargetMode="External"/><Relationship Id="rId38" Type="http://schemas.openxmlformats.org/officeDocument/2006/relationships/hyperlink" Target="http://cfpub.epa.gov/npdes/stormwater/oilgas.cfm" TargetMode="External"/><Relationship Id="rId20" Type="http://schemas.openxmlformats.org/officeDocument/2006/relationships/hyperlink" Target="http://www.epa.gov/osw/nonhaz/industrial/special/oil/oil-gas.pdf" TargetMode="External"/><Relationship Id="rId41" Type="http://schemas.openxmlformats.org/officeDocument/2006/relationships/hyperlink" Target="Act%2013%20Section_3218%201_Brief_-_Part_2_of_2%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3353F-0052-41BF-9EE6-66BCAE68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19</Pages>
  <Words>5582</Words>
  <Characters>31819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37327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Bucar</dc:creator>
  <cp:lastModifiedBy>Liz Bucar</cp:lastModifiedBy>
  <cp:revision>13</cp:revision>
  <dcterms:created xsi:type="dcterms:W3CDTF">2014-05-05T16:08:00Z</dcterms:created>
  <dcterms:modified xsi:type="dcterms:W3CDTF">2014-05-12T17:59:00Z</dcterms:modified>
</cp:coreProperties>
</file>